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3531F7">
      <w:pPr>
        <w:spacing w:line="56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跆拳道竞赛规程</w:t>
      </w:r>
    </w:p>
    <w:p w14:paraId="6B3EE482">
      <w:pPr>
        <w:keepNext w:val="0"/>
        <w:keepLines w:val="0"/>
        <w:pageBreakBefore w:val="0"/>
        <w:widowControl/>
        <w:kinsoku/>
        <w:wordWrap/>
        <w:overflowPunct/>
        <w:topLinePunct w:val="0"/>
        <w:autoSpaceDE/>
        <w:bidi w:val="0"/>
        <w:adjustRightInd w:val="0"/>
        <w:snapToGrid w:val="0"/>
        <w:spacing w:line="240" w:lineRule="auto"/>
        <w:ind w:left="0" w:leftChars="0" w:firstLine="562" w:firstLineChars="200"/>
        <w:jc w:val="left"/>
        <w:rPr>
          <w:rFonts w:hint="eastAsia" w:ascii="仿宋" w:hAnsi="仿宋" w:eastAsia="仿宋" w:cs="仿宋"/>
          <w:b/>
          <w:bCs/>
          <w:kern w:val="0"/>
          <w:sz w:val="28"/>
          <w:szCs w:val="28"/>
        </w:rPr>
      </w:pPr>
    </w:p>
    <w:p w14:paraId="3ECE8933">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6"/>
          <w:rFonts w:hint="eastAsia" w:ascii="黑体" w:hAnsi="黑体" w:eastAsia="黑体" w:cs="黑体"/>
          <w:b w:val="0"/>
          <w:bCs w:val="0"/>
          <w:color w:val="000000"/>
          <w:sz w:val="32"/>
          <w:szCs w:val="32"/>
          <w:lang w:val="en-US" w:eastAsia="zh-CN" w:bidi="ar-SA"/>
        </w:rPr>
      </w:pPr>
      <w:r>
        <w:rPr>
          <w:rStyle w:val="6"/>
          <w:rFonts w:hint="eastAsia" w:ascii="黑体" w:hAnsi="黑体" w:eastAsia="黑体" w:cs="黑体"/>
          <w:b w:val="0"/>
          <w:bCs w:val="0"/>
          <w:color w:val="000000"/>
          <w:sz w:val="32"/>
          <w:szCs w:val="32"/>
          <w:lang w:val="en-US" w:eastAsia="zh-CN" w:bidi="ar-SA"/>
        </w:rPr>
        <w:t>一、竞赛日期和地点</w:t>
      </w:r>
    </w:p>
    <w:p w14:paraId="31DCE790">
      <w:pPr>
        <w:keepNext w:val="0"/>
        <w:keepLines w:val="0"/>
        <w:pageBreakBefore w:val="0"/>
        <w:widowControl/>
        <w:numPr>
          <w:ilvl w:val="0"/>
          <w:numId w:val="0"/>
        </w:numPr>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年8月</w:t>
      </w:r>
      <w:r>
        <w:rPr>
          <w:rFonts w:hint="eastAsia" w:ascii="Times New Roman" w:hAnsi="Times New Roman" w:eastAsia="仿宋_GB2312" w:cs="Times New Roman"/>
          <w:sz w:val="32"/>
          <w:szCs w:val="32"/>
          <w:lang w:val="en-US" w:eastAsia="zh-CN"/>
        </w:rPr>
        <w:t>12</w:t>
      </w:r>
      <w:r>
        <w:rPr>
          <w:rFonts w:hint="default" w:ascii="Times New Roman" w:hAnsi="Times New Roman" w:eastAsia="仿宋_GB2312" w:cs="Times New Roman"/>
          <w:sz w:val="32"/>
          <w:szCs w:val="32"/>
        </w:rPr>
        <w:t>日—</w:t>
      </w:r>
      <w:r>
        <w:rPr>
          <w:rFonts w:hint="eastAsia" w:ascii="Times New Roman" w:hAnsi="Times New Roman" w:eastAsia="仿宋_GB2312" w:cs="Times New Roman"/>
          <w:sz w:val="32"/>
          <w:szCs w:val="32"/>
          <w:lang w:val="en-US" w:eastAsia="zh-CN"/>
        </w:rPr>
        <w:t>15</w:t>
      </w:r>
      <w:r>
        <w:rPr>
          <w:rFonts w:hint="default" w:ascii="Times New Roman" w:hAnsi="Times New Roman" w:eastAsia="仿宋_GB2312" w:cs="Times New Roman"/>
          <w:sz w:val="32"/>
          <w:szCs w:val="32"/>
        </w:rPr>
        <w:t>日</w:t>
      </w:r>
      <w:r>
        <w:rPr>
          <w:rFonts w:hint="default" w:ascii="Times New Roman" w:hAnsi="Times New Roman" w:eastAsia="仿宋_GB2312" w:cs="Times New Roman"/>
          <w:sz w:val="32"/>
          <w:szCs w:val="32"/>
          <w:lang w:val="en-US" w:eastAsia="zh-CN"/>
        </w:rPr>
        <w:t>在</w:t>
      </w:r>
      <w:r>
        <w:rPr>
          <w:rFonts w:hint="eastAsia" w:ascii="Times New Roman" w:hAnsi="Times New Roman" w:eastAsia="仿宋_GB2312" w:cs="Times New Roman"/>
          <w:sz w:val="32"/>
          <w:szCs w:val="32"/>
          <w:lang w:val="en-US" w:eastAsia="zh-CN"/>
        </w:rPr>
        <w:t>黄平民族中学三楼篮球馆</w:t>
      </w:r>
      <w:r>
        <w:rPr>
          <w:rFonts w:hint="default" w:ascii="Times New Roman" w:hAnsi="Times New Roman" w:eastAsia="仿宋_GB2312" w:cs="Times New Roman"/>
          <w:kern w:val="0"/>
          <w:sz w:val="32"/>
          <w:szCs w:val="32"/>
        </w:rPr>
        <w:t>举行。</w:t>
      </w:r>
    </w:p>
    <w:p w14:paraId="538DB6B0">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6"/>
          <w:rFonts w:hint="eastAsia" w:ascii="黑体" w:hAnsi="黑体" w:eastAsia="黑体" w:cs="黑体"/>
          <w:b w:val="0"/>
          <w:bCs w:val="0"/>
          <w:color w:val="000000"/>
          <w:sz w:val="32"/>
          <w:szCs w:val="32"/>
          <w:lang w:val="en-US" w:eastAsia="zh-CN" w:bidi="ar-SA"/>
        </w:rPr>
      </w:pPr>
      <w:r>
        <w:rPr>
          <w:rStyle w:val="6"/>
          <w:rFonts w:hint="eastAsia" w:ascii="黑体" w:hAnsi="黑体" w:eastAsia="黑体" w:cs="黑体"/>
          <w:b w:val="0"/>
          <w:bCs w:val="0"/>
          <w:color w:val="000000"/>
          <w:sz w:val="32"/>
          <w:szCs w:val="32"/>
          <w:lang w:val="en-US" w:eastAsia="zh-CN" w:bidi="ar-SA"/>
        </w:rPr>
        <w:t>二、分组及年龄</w:t>
      </w:r>
    </w:p>
    <w:p w14:paraId="74BEC872">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青少年</w:t>
      </w:r>
      <w:r>
        <w:rPr>
          <w:rFonts w:hint="default" w:ascii="Times New Roman" w:hAnsi="Times New Roman" w:eastAsia="仿宋_GB2312" w:cs="Times New Roman"/>
          <w:sz w:val="32"/>
          <w:szCs w:val="32"/>
          <w:lang w:eastAsia="zh-CN"/>
        </w:rPr>
        <w:t>男、女</w:t>
      </w:r>
      <w:r>
        <w:rPr>
          <w:rFonts w:hint="default" w:ascii="Times New Roman" w:hAnsi="Times New Roman" w:eastAsia="仿宋_GB2312" w:cs="Times New Roman"/>
          <w:sz w:val="32"/>
          <w:szCs w:val="32"/>
        </w:rPr>
        <w:t>甲组：</w:t>
      </w:r>
      <w:r>
        <w:rPr>
          <w:rFonts w:hint="default" w:ascii="Times New Roman" w:hAnsi="Times New Roman" w:eastAsia="仿宋_GB2312" w:cs="Times New Roman"/>
          <w:sz w:val="32"/>
          <w:szCs w:val="32"/>
          <w:lang w:val="en-US" w:eastAsia="zh-CN"/>
        </w:rPr>
        <w:t>200</w:t>
      </w:r>
      <w:r>
        <w:rPr>
          <w:rFonts w:hint="eastAsia"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1-20</w:t>
      </w:r>
      <w:r>
        <w:rPr>
          <w:rFonts w:hint="eastAsia" w:ascii="Times New Roman" w:hAnsi="Times New Roman" w:eastAsia="仿宋_GB2312" w:cs="Times New Roman"/>
          <w:sz w:val="32"/>
          <w:szCs w:val="32"/>
          <w:lang w:val="en-US" w:eastAsia="zh-CN"/>
        </w:rPr>
        <w:t>10</w:t>
      </w:r>
      <w:r>
        <w:rPr>
          <w:rFonts w:hint="default" w:ascii="Times New Roman" w:hAnsi="Times New Roman" w:eastAsia="仿宋_GB2312" w:cs="Times New Roman"/>
          <w:sz w:val="32"/>
          <w:szCs w:val="32"/>
          <w:lang w:val="en-US" w:eastAsia="zh-CN"/>
        </w:rPr>
        <w:t xml:space="preserve">.12.31 </w:t>
      </w:r>
      <w:r>
        <w:rPr>
          <w:rFonts w:hint="default" w:ascii="Times New Roman" w:hAnsi="Times New Roman" w:eastAsia="仿宋_GB2312" w:cs="Times New Roman"/>
          <w:color w:val="auto"/>
          <w:kern w:val="0"/>
          <w:sz w:val="32"/>
          <w:szCs w:val="32"/>
          <w:lang w:val="en-US" w:eastAsia="zh-CN"/>
        </w:rPr>
        <w:t>之间</w:t>
      </w:r>
      <w:r>
        <w:rPr>
          <w:rFonts w:hint="default" w:ascii="Times New Roman" w:hAnsi="Times New Roman" w:eastAsia="仿宋_GB2312" w:cs="Times New Roman"/>
          <w:color w:val="auto"/>
          <w:kern w:val="0"/>
          <w:sz w:val="32"/>
          <w:szCs w:val="32"/>
          <w:lang w:eastAsia="zh-CN"/>
        </w:rPr>
        <w:t>出生。</w:t>
      </w:r>
    </w:p>
    <w:p w14:paraId="4B9CD7D6">
      <w:pPr>
        <w:keepNext w:val="0"/>
        <w:keepLines w:val="0"/>
        <w:pageBreakBefore w:val="0"/>
        <w:numPr>
          <w:ilvl w:val="0"/>
          <w:numId w:val="0"/>
        </w:numPr>
        <w:kinsoku/>
        <w:wordWrap/>
        <w:overflowPunct/>
        <w:topLinePunct w:val="0"/>
        <w:autoSpaceDE/>
        <w:autoSpaceDN/>
        <w:bidi w:val="0"/>
        <w:adjustRightInd w:val="0"/>
        <w:snapToGrid w:val="0"/>
        <w:spacing w:line="540" w:lineRule="exact"/>
        <w:ind w:left="0" w:leftChars="0" w:firstLine="640" w:firstLineChars="200"/>
        <w:jc w:val="left"/>
        <w:textAlignment w:val="baseline"/>
        <w:rPr>
          <w:rFonts w:hint="default"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sz w:val="32"/>
          <w:szCs w:val="32"/>
          <w:lang w:val="en-US" w:eastAsia="zh-CN"/>
        </w:rPr>
        <w:t>青少年</w:t>
      </w:r>
      <w:r>
        <w:rPr>
          <w:rFonts w:hint="default" w:ascii="Times New Roman" w:hAnsi="Times New Roman" w:eastAsia="仿宋_GB2312" w:cs="Times New Roman"/>
          <w:sz w:val="32"/>
          <w:szCs w:val="32"/>
          <w:lang w:eastAsia="zh-CN"/>
        </w:rPr>
        <w:t>男、女</w:t>
      </w:r>
      <w:r>
        <w:rPr>
          <w:rFonts w:hint="default" w:ascii="Times New Roman" w:hAnsi="Times New Roman" w:eastAsia="仿宋_GB2312" w:cs="Times New Roman"/>
          <w:sz w:val="32"/>
          <w:szCs w:val="32"/>
        </w:rPr>
        <w:t>乙组：</w:t>
      </w:r>
      <w:r>
        <w:rPr>
          <w:rFonts w:hint="default" w:ascii="Times New Roman" w:hAnsi="Times New Roman" w:eastAsia="仿宋_GB2312" w:cs="Times New Roman"/>
          <w:sz w:val="32"/>
          <w:szCs w:val="32"/>
          <w:lang w:val="en-US" w:eastAsia="zh-CN"/>
        </w:rPr>
        <w:t>201</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1-201</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.12.31</w:t>
      </w:r>
      <w:r>
        <w:rPr>
          <w:rFonts w:hint="default" w:ascii="Times New Roman" w:hAnsi="Times New Roman" w:eastAsia="仿宋_GB2312" w:cs="Times New Roman"/>
          <w:color w:val="auto"/>
          <w:kern w:val="0"/>
          <w:sz w:val="32"/>
          <w:szCs w:val="32"/>
          <w:lang w:val="en-US" w:eastAsia="zh-CN"/>
        </w:rPr>
        <w:t>之间</w:t>
      </w:r>
      <w:r>
        <w:rPr>
          <w:rFonts w:hint="default" w:ascii="Times New Roman" w:hAnsi="Times New Roman" w:eastAsia="仿宋_GB2312" w:cs="Times New Roman"/>
          <w:color w:val="auto"/>
          <w:kern w:val="0"/>
          <w:sz w:val="32"/>
          <w:szCs w:val="32"/>
          <w:lang w:eastAsia="zh-CN"/>
        </w:rPr>
        <w:t>出生。</w:t>
      </w:r>
    </w:p>
    <w:p w14:paraId="53332A30">
      <w:pPr>
        <w:keepNext w:val="0"/>
        <w:keepLines w:val="0"/>
        <w:pageBreakBefore w:val="0"/>
        <w:widowControl w:val="0"/>
        <w:kinsoku/>
        <w:wordWrap/>
        <w:overflowPunct/>
        <w:topLinePunct w:val="0"/>
        <w:autoSpaceDE/>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青少年男、女丙</w:t>
      </w:r>
      <w:r>
        <w:rPr>
          <w:rFonts w:hint="default" w:ascii="Times New Roman" w:hAnsi="Times New Roman" w:eastAsia="仿宋_GB2312" w:cs="Times New Roman"/>
          <w:sz w:val="32"/>
          <w:szCs w:val="32"/>
          <w:lang w:val="en-US" w:eastAsia="zh-CN"/>
        </w:rPr>
        <w:t>组：</w:t>
      </w:r>
      <w:r>
        <w:rPr>
          <w:rFonts w:hint="eastAsia" w:ascii="Times New Roman" w:hAnsi="Times New Roman" w:eastAsia="仿宋_GB2312" w:cs="Times New Roman"/>
          <w:sz w:val="32"/>
          <w:szCs w:val="32"/>
          <w:lang w:val="en-US" w:eastAsia="zh-CN"/>
        </w:rPr>
        <w:t>2013</w:t>
      </w:r>
      <w:r>
        <w:rPr>
          <w:rFonts w:hint="default" w:ascii="Times New Roman" w:hAnsi="Times New Roman" w:eastAsia="仿宋_GB2312" w:cs="Times New Roman"/>
          <w:sz w:val="32"/>
          <w:szCs w:val="32"/>
          <w:lang w:val="en-US" w:eastAsia="zh-CN"/>
        </w:rPr>
        <w:t>.01.0—2</w:t>
      </w:r>
      <w:r>
        <w:rPr>
          <w:rFonts w:hint="eastAsia" w:ascii="Times New Roman" w:hAnsi="Times New Roman" w:eastAsia="仿宋_GB2312" w:cs="Times New Roman"/>
          <w:sz w:val="32"/>
          <w:szCs w:val="32"/>
          <w:lang w:val="en-US" w:eastAsia="zh-CN"/>
        </w:rPr>
        <w:t>014</w:t>
      </w:r>
      <w:r>
        <w:rPr>
          <w:rFonts w:hint="default" w:ascii="Times New Roman" w:hAnsi="Times New Roman" w:eastAsia="仿宋_GB2312" w:cs="Times New Roman"/>
          <w:sz w:val="32"/>
          <w:szCs w:val="32"/>
          <w:lang w:val="en-US" w:eastAsia="zh-CN"/>
        </w:rPr>
        <w:t>.12.31</w:t>
      </w:r>
      <w:r>
        <w:rPr>
          <w:rFonts w:hint="eastAsia" w:ascii="Times New Roman" w:hAnsi="Times New Roman" w:eastAsia="仿宋_GB2312" w:cs="Times New Roman"/>
          <w:sz w:val="32"/>
          <w:szCs w:val="32"/>
          <w:lang w:val="en-US" w:eastAsia="zh-CN"/>
        </w:rPr>
        <w:t>之间出生。</w:t>
      </w:r>
    </w:p>
    <w:p w14:paraId="31A0326D">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6"/>
          <w:rFonts w:hint="default" w:ascii="黑体" w:hAnsi="黑体" w:eastAsia="黑体" w:cs="黑体"/>
          <w:b w:val="0"/>
          <w:bCs w:val="0"/>
          <w:color w:val="000000"/>
          <w:sz w:val="32"/>
          <w:szCs w:val="32"/>
          <w:lang w:val="en-US" w:eastAsia="zh-CN" w:bidi="ar-SA"/>
        </w:rPr>
      </w:pPr>
      <w:r>
        <w:rPr>
          <w:rStyle w:val="6"/>
          <w:rFonts w:hint="eastAsia" w:ascii="黑体" w:hAnsi="黑体" w:eastAsia="黑体" w:cs="黑体"/>
          <w:b w:val="0"/>
          <w:bCs w:val="0"/>
          <w:color w:val="000000"/>
          <w:sz w:val="32"/>
          <w:szCs w:val="32"/>
          <w:lang w:val="en-US" w:eastAsia="zh-CN" w:bidi="ar-SA"/>
        </w:rPr>
        <w:t>三、竞赛项目</w:t>
      </w:r>
    </w:p>
    <w:p w14:paraId="451DFDA2">
      <w:pPr>
        <w:keepNext w:val="0"/>
        <w:keepLines w:val="0"/>
        <w:pageBreakBefore w:val="0"/>
        <w:numPr>
          <w:ilvl w:val="0"/>
          <w:numId w:val="0"/>
        </w:numPr>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青少年</w:t>
      </w:r>
      <w:r>
        <w:rPr>
          <w:rFonts w:hint="default" w:ascii="Times New Roman" w:hAnsi="Times New Roman" w:eastAsia="仿宋_GB2312" w:cs="Times New Roman"/>
          <w:sz w:val="32"/>
          <w:szCs w:val="32"/>
        </w:rPr>
        <w:t>男子甲组：</w:t>
      </w:r>
      <w:r>
        <w:rPr>
          <w:rFonts w:hint="default" w:ascii="Times New Roman" w:hAnsi="Times New Roman" w:eastAsia="仿宋_GB2312" w:cs="Times New Roman"/>
          <w:sz w:val="32"/>
          <w:szCs w:val="32"/>
          <w:lang w:val="en-US" w:eastAsia="zh-CN"/>
        </w:rPr>
        <w:t>51kg、55kg、59kg、63kg、68kg、+68kg</w:t>
      </w:r>
    </w:p>
    <w:p w14:paraId="6B0FDC74">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青少年</w:t>
      </w:r>
      <w:r>
        <w:rPr>
          <w:rFonts w:hint="default" w:ascii="Times New Roman" w:hAnsi="Times New Roman" w:eastAsia="仿宋_GB2312" w:cs="Times New Roman"/>
          <w:sz w:val="32"/>
          <w:szCs w:val="32"/>
        </w:rPr>
        <w:t>男子乙组：45kg、48kg、51kg、55kg、59kg、63kg、+68kg</w:t>
      </w:r>
    </w:p>
    <w:p w14:paraId="7A56E43D">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青少年男子丙组：42kg、46kg、51kg</w:t>
      </w:r>
    </w:p>
    <w:p w14:paraId="471B1552">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青少年</w:t>
      </w:r>
      <w:r>
        <w:rPr>
          <w:rFonts w:hint="default" w:ascii="Times New Roman" w:hAnsi="Times New Roman" w:eastAsia="仿宋_GB2312" w:cs="Times New Roman"/>
          <w:sz w:val="32"/>
          <w:szCs w:val="32"/>
        </w:rPr>
        <w:t>女子甲组：46kg、49kg、52kg、55kg、59kg、+59kg</w:t>
      </w:r>
    </w:p>
    <w:p w14:paraId="5A1A2E67">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青少年</w:t>
      </w:r>
      <w:r>
        <w:rPr>
          <w:rFonts w:hint="default" w:ascii="Times New Roman" w:hAnsi="Times New Roman" w:eastAsia="仿宋_GB2312" w:cs="Times New Roman"/>
          <w:sz w:val="32"/>
          <w:szCs w:val="32"/>
        </w:rPr>
        <w:t>女子乙组：</w:t>
      </w:r>
      <w:r>
        <w:rPr>
          <w:rFonts w:hint="default" w:ascii="Times New Roman" w:hAnsi="Times New Roman" w:eastAsia="仿宋_GB2312" w:cs="Times New Roman"/>
          <w:sz w:val="32"/>
          <w:szCs w:val="32"/>
          <w:lang w:val="en-US" w:eastAsia="zh-CN"/>
        </w:rPr>
        <w:t>42kg、44kg、46kg、49kg、52kg、55kg、+59kg</w:t>
      </w:r>
    </w:p>
    <w:p w14:paraId="5AEB9C15">
      <w:pPr>
        <w:keepNext w:val="0"/>
        <w:keepLines w:val="0"/>
        <w:pageBreakBefore w:val="0"/>
        <w:kinsoku/>
        <w:wordWrap/>
        <w:overflowPunct/>
        <w:topLinePunct w:val="0"/>
        <w:autoSpaceDE/>
        <w:bidi w:val="0"/>
        <w:adjustRightInd w:val="0"/>
        <w:snapToGrid w:val="0"/>
        <w:spacing w:line="540" w:lineRule="exact"/>
        <w:ind w:firstLine="640" w:firstLineChars="200"/>
        <w:jc w:val="left"/>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青少年女子丙组：</w:t>
      </w:r>
      <w:r>
        <w:rPr>
          <w:rFonts w:hint="default" w:ascii="Times New Roman" w:hAnsi="Times New Roman" w:eastAsia="仿宋_GB2312" w:cs="Times New Roman"/>
          <w:sz w:val="32"/>
          <w:szCs w:val="32"/>
          <w:lang w:val="en-US" w:eastAsia="zh-CN"/>
        </w:rPr>
        <w:t>40kg、43kg、46kg</w:t>
      </w:r>
    </w:p>
    <w:p w14:paraId="26DAE55A">
      <w:pPr>
        <w:keepNext w:val="0"/>
        <w:keepLines w:val="0"/>
        <w:pageBreakBefore w:val="0"/>
        <w:kinsoku/>
        <w:wordWrap/>
        <w:overflowPunct/>
        <w:topLinePunct w:val="0"/>
        <w:autoSpaceDE/>
        <w:bidi w:val="0"/>
        <w:adjustRightInd w:val="0"/>
        <w:snapToGrid w:val="0"/>
        <w:spacing w:line="540" w:lineRule="exact"/>
        <w:ind w:firstLine="640" w:firstLineChars="200"/>
        <w:jc w:val="left"/>
        <w:rPr>
          <w:rStyle w:val="6"/>
          <w:rFonts w:hint="default" w:ascii="黑体" w:hAnsi="黑体" w:eastAsia="黑体" w:cs="黑体"/>
          <w:b w:val="0"/>
          <w:bCs w:val="0"/>
          <w:color w:val="000000"/>
          <w:sz w:val="32"/>
          <w:szCs w:val="32"/>
          <w:lang w:val="en-US" w:eastAsia="zh-CN" w:bidi="ar-SA"/>
        </w:rPr>
      </w:pPr>
      <w:r>
        <w:rPr>
          <w:rStyle w:val="6"/>
          <w:rFonts w:hint="eastAsia" w:ascii="黑体" w:hAnsi="黑体" w:eastAsia="黑体" w:cs="黑体"/>
          <w:b w:val="0"/>
          <w:bCs w:val="0"/>
          <w:color w:val="000000"/>
          <w:sz w:val="32"/>
          <w:szCs w:val="32"/>
          <w:lang w:val="en-US" w:eastAsia="zh-CN" w:bidi="ar-SA"/>
        </w:rPr>
        <w:t>四、运动员资格</w:t>
      </w:r>
    </w:p>
    <w:p w14:paraId="6F5F414F">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（一）符合《黔东南州第十一届运动会暨第五届少数民族传统体育运动会规程总则》（黔东南文体广电旅通（2024）29号）有关规定。</w:t>
      </w:r>
    </w:p>
    <w:p w14:paraId="0E9F93ED">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（二）参赛单位需签订《反兴奋剂和赛风赛纪保证书》，报到时上交方可参赛。</w:t>
      </w:r>
    </w:p>
    <w:p w14:paraId="49BAB93D">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6"/>
          <w:rFonts w:hint="default" w:ascii="黑体" w:hAnsi="黑体" w:eastAsia="黑体" w:cs="黑体"/>
          <w:b w:val="0"/>
          <w:bCs w:val="0"/>
          <w:color w:val="000000"/>
          <w:sz w:val="32"/>
          <w:szCs w:val="32"/>
          <w:lang w:val="en-US" w:eastAsia="zh-CN" w:bidi="ar-SA"/>
        </w:rPr>
      </w:pPr>
      <w:r>
        <w:rPr>
          <w:rStyle w:val="6"/>
          <w:rFonts w:hint="eastAsia" w:ascii="黑体" w:hAnsi="黑体" w:eastAsia="黑体" w:cs="黑体"/>
          <w:b w:val="0"/>
          <w:bCs w:val="0"/>
          <w:color w:val="000000"/>
          <w:sz w:val="32"/>
          <w:szCs w:val="32"/>
          <w:lang w:val="en-US" w:eastAsia="zh-CN" w:bidi="ar-SA"/>
        </w:rPr>
        <w:t>五、</w:t>
      </w:r>
      <w:r>
        <w:rPr>
          <w:rStyle w:val="6"/>
          <w:rFonts w:hint="default" w:ascii="黑体" w:hAnsi="黑体" w:eastAsia="黑体" w:cs="黑体"/>
          <w:b w:val="0"/>
          <w:bCs w:val="0"/>
          <w:color w:val="000000"/>
          <w:sz w:val="32"/>
          <w:szCs w:val="32"/>
          <w:lang w:val="en-US" w:eastAsia="zh-CN" w:bidi="ar-SA"/>
        </w:rPr>
        <w:t>参加办法</w:t>
      </w:r>
    </w:p>
    <w:p w14:paraId="1837636A">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val="en-US" w:eastAsia="zh-CN"/>
        </w:rPr>
        <w:t>青少年组以县（市）为单位组队参赛，</w:t>
      </w:r>
      <w:r>
        <w:rPr>
          <w:rFonts w:hint="eastAsia" w:ascii="Times New Roman" w:hAnsi="Times New Roman" w:eastAsia="仿宋_GB2312" w:cs="Times New Roman"/>
          <w:sz w:val="32"/>
          <w:szCs w:val="32"/>
          <w:lang w:val="en-US" w:eastAsia="zh-CN"/>
        </w:rPr>
        <w:t>凯里学院（含</w:t>
      </w:r>
      <w:r>
        <w:rPr>
          <w:rFonts w:hint="default" w:ascii="Times New Roman" w:hAnsi="Times New Roman" w:eastAsia="仿宋_GB2312" w:cs="Times New Roman"/>
          <w:sz w:val="32"/>
          <w:szCs w:val="32"/>
          <w:lang w:val="en-US" w:eastAsia="zh-CN"/>
        </w:rPr>
        <w:t>凯里学院附中</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、州民族高级中学可单独组队参赛。</w:t>
      </w:r>
    </w:p>
    <w:p w14:paraId="47DA0102">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Style w:val="6"/>
          <w:rFonts w:hint="default" w:ascii="Times New Roman" w:hAnsi="Times New Roman" w:eastAsia="仿宋_GB2312" w:cs="Times New Roman"/>
          <w:color w:val="000000"/>
          <w:sz w:val="32"/>
          <w:szCs w:val="32"/>
          <w:lang w:val="en-US" w:eastAsia="en-US" w:bidi="ar-SA"/>
        </w:rPr>
      </w:pPr>
      <w:r>
        <w:rPr>
          <w:rStyle w:val="6"/>
          <w:rFonts w:hint="eastAsia" w:ascii="Times New Roman" w:hAnsi="Times New Roman" w:eastAsia="仿宋_GB2312" w:cs="Times New Roman"/>
          <w:color w:val="000000"/>
          <w:sz w:val="32"/>
          <w:szCs w:val="32"/>
          <w:lang w:val="en-US" w:eastAsia="zh-CN" w:bidi="ar-SA"/>
        </w:rPr>
        <w:t>（二）</w:t>
      </w:r>
      <w:r>
        <w:rPr>
          <w:rStyle w:val="6"/>
          <w:rFonts w:hint="default" w:ascii="Times New Roman" w:hAnsi="Times New Roman" w:eastAsia="仿宋_GB2312" w:cs="Times New Roman"/>
          <w:color w:val="000000"/>
          <w:sz w:val="32"/>
          <w:szCs w:val="32"/>
          <w:lang w:val="en-US" w:eastAsia="en-US" w:bidi="ar-SA"/>
        </w:rPr>
        <w:t>每</w:t>
      </w:r>
      <w:r>
        <w:rPr>
          <w:rStyle w:val="6"/>
          <w:rFonts w:hint="default" w:ascii="Times New Roman" w:hAnsi="Times New Roman" w:eastAsia="仿宋_GB2312" w:cs="Times New Roman"/>
          <w:color w:val="000000"/>
          <w:sz w:val="32"/>
          <w:szCs w:val="32"/>
          <w:lang w:val="en-US" w:eastAsia="zh-CN" w:bidi="ar-SA"/>
        </w:rPr>
        <w:t>个参赛</w:t>
      </w:r>
      <w:r>
        <w:rPr>
          <w:rStyle w:val="6"/>
          <w:rFonts w:hint="default" w:ascii="Times New Roman" w:hAnsi="Times New Roman" w:eastAsia="仿宋_GB2312" w:cs="Times New Roman"/>
          <w:color w:val="000000"/>
          <w:sz w:val="32"/>
          <w:szCs w:val="32"/>
          <w:lang w:val="en-US" w:eastAsia="en-US" w:bidi="ar-SA"/>
        </w:rPr>
        <w:t>单位</w:t>
      </w:r>
      <w:r>
        <w:rPr>
          <w:rStyle w:val="6"/>
          <w:rFonts w:hint="default" w:ascii="Times New Roman" w:hAnsi="Times New Roman" w:eastAsia="仿宋_GB2312" w:cs="Times New Roman"/>
          <w:color w:val="000000"/>
          <w:sz w:val="32"/>
          <w:szCs w:val="32"/>
          <w:lang w:val="en-US" w:eastAsia="zh-CN" w:bidi="ar-SA"/>
        </w:rPr>
        <w:t>限报一支代表队，每支代表队限报</w:t>
      </w:r>
      <w:r>
        <w:rPr>
          <w:rStyle w:val="6"/>
          <w:rFonts w:hint="default" w:ascii="Times New Roman" w:hAnsi="Times New Roman" w:eastAsia="仿宋_GB2312" w:cs="Times New Roman"/>
          <w:color w:val="000000"/>
          <w:sz w:val="32"/>
          <w:szCs w:val="32"/>
          <w:lang w:val="en-US" w:eastAsia="en-US" w:bidi="ar-SA"/>
        </w:rPr>
        <w:t>领队1</w:t>
      </w:r>
      <w:r>
        <w:rPr>
          <w:rStyle w:val="6"/>
          <w:rFonts w:hint="default" w:ascii="Times New Roman" w:hAnsi="Times New Roman" w:eastAsia="仿宋_GB2312" w:cs="Times New Roman"/>
          <w:color w:val="000000"/>
          <w:sz w:val="32"/>
          <w:szCs w:val="32"/>
          <w:lang w:val="en-US" w:eastAsia="zh-CN" w:bidi="ar-SA"/>
        </w:rPr>
        <w:t>人、</w:t>
      </w:r>
      <w:r>
        <w:rPr>
          <w:rStyle w:val="6"/>
          <w:rFonts w:hint="default" w:ascii="Times New Roman" w:hAnsi="Times New Roman" w:eastAsia="仿宋_GB2312" w:cs="Times New Roman"/>
          <w:color w:val="000000"/>
          <w:sz w:val="32"/>
          <w:szCs w:val="32"/>
          <w:lang w:val="en-US" w:eastAsia="en-US" w:bidi="ar-SA"/>
        </w:rPr>
        <w:t>教练员</w:t>
      </w:r>
      <w:r>
        <w:rPr>
          <w:rStyle w:val="6"/>
          <w:rFonts w:hint="default" w:ascii="Times New Roman" w:hAnsi="Times New Roman" w:eastAsia="仿宋_GB2312" w:cs="Times New Roman"/>
          <w:color w:val="000000"/>
          <w:sz w:val="32"/>
          <w:szCs w:val="32"/>
          <w:lang w:val="en-US" w:eastAsia="zh-CN" w:bidi="ar-SA"/>
        </w:rPr>
        <w:t>2</w:t>
      </w:r>
      <w:r>
        <w:rPr>
          <w:rStyle w:val="6"/>
          <w:rFonts w:hint="default" w:ascii="Times New Roman" w:hAnsi="Times New Roman" w:eastAsia="仿宋_GB2312" w:cs="Times New Roman"/>
          <w:color w:val="000000"/>
          <w:sz w:val="32"/>
          <w:szCs w:val="32"/>
          <w:lang w:val="en-US" w:eastAsia="en-US" w:bidi="ar-SA"/>
        </w:rPr>
        <w:t>人</w:t>
      </w:r>
      <w:r>
        <w:rPr>
          <w:rStyle w:val="6"/>
          <w:rFonts w:hint="default" w:ascii="Times New Roman" w:hAnsi="Times New Roman" w:eastAsia="仿宋_GB2312" w:cs="Times New Roman"/>
          <w:color w:val="000000"/>
          <w:sz w:val="32"/>
          <w:szCs w:val="32"/>
          <w:lang w:val="en-US" w:eastAsia="zh-CN" w:bidi="ar-SA"/>
        </w:rPr>
        <w:t>、</w:t>
      </w:r>
      <w:r>
        <w:rPr>
          <w:rStyle w:val="6"/>
          <w:rFonts w:hint="default" w:ascii="Times New Roman" w:hAnsi="Times New Roman" w:eastAsia="仿宋_GB2312" w:cs="Times New Roman"/>
          <w:color w:val="000000"/>
          <w:sz w:val="32"/>
          <w:szCs w:val="32"/>
          <w:lang w:val="en-US" w:eastAsia="en-US" w:bidi="ar-SA"/>
        </w:rPr>
        <w:t>男女运动员各</w:t>
      </w:r>
      <w:r>
        <w:rPr>
          <w:rStyle w:val="6"/>
          <w:rFonts w:hint="eastAsia" w:ascii="Times New Roman" w:hAnsi="Times New Roman" w:eastAsia="仿宋_GB2312" w:cs="Times New Roman"/>
          <w:color w:val="000000"/>
          <w:sz w:val="32"/>
          <w:szCs w:val="32"/>
          <w:lang w:val="en-US" w:eastAsia="zh-CN" w:bidi="ar-SA"/>
        </w:rPr>
        <w:t>20</w:t>
      </w:r>
      <w:r>
        <w:rPr>
          <w:rStyle w:val="6"/>
          <w:rFonts w:hint="default" w:ascii="Times New Roman" w:hAnsi="Times New Roman" w:eastAsia="仿宋_GB2312" w:cs="Times New Roman"/>
          <w:color w:val="000000"/>
          <w:sz w:val="32"/>
          <w:szCs w:val="32"/>
          <w:lang w:val="en-US" w:eastAsia="en-US" w:bidi="ar-SA"/>
        </w:rPr>
        <w:t>人</w:t>
      </w:r>
      <w:r>
        <w:rPr>
          <w:rStyle w:val="6"/>
          <w:rFonts w:hint="default" w:ascii="Times New Roman" w:hAnsi="Times New Roman" w:eastAsia="仿宋_GB2312" w:cs="Times New Roman"/>
          <w:color w:val="000000"/>
          <w:sz w:val="32"/>
          <w:szCs w:val="32"/>
          <w:lang w:val="en-US" w:eastAsia="zh-CN" w:bidi="ar-SA"/>
        </w:rPr>
        <w:t>、每个级别限报2人</w:t>
      </w:r>
      <w:r>
        <w:rPr>
          <w:rStyle w:val="6"/>
          <w:rFonts w:hint="default" w:ascii="Times New Roman" w:hAnsi="Times New Roman" w:eastAsia="仿宋_GB2312" w:cs="Times New Roman"/>
          <w:color w:val="000000"/>
          <w:sz w:val="32"/>
          <w:szCs w:val="32"/>
          <w:lang w:val="en-US" w:eastAsia="en-US" w:bidi="ar-SA"/>
        </w:rPr>
        <w:t>。</w:t>
      </w:r>
    </w:p>
    <w:p w14:paraId="1437745D">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三</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运动员必须按该项目体检要求经县以上医院检查证明其身体健康（体检项目需含心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脑</w:t>
      </w:r>
      <w:r>
        <w:rPr>
          <w:rFonts w:hint="default" w:ascii="Times New Roman" w:hAnsi="Times New Roman" w:eastAsia="仿宋_GB2312" w:cs="Times New Roman"/>
          <w:sz w:val="32"/>
          <w:szCs w:val="32"/>
        </w:rPr>
        <w:t>电图），并办理人身意外伤害保险，方能参赛。</w:t>
      </w:r>
    </w:p>
    <w:p w14:paraId="1B583FF3">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bCs/>
          <w:sz w:val="32"/>
          <w:szCs w:val="32"/>
          <w:lang w:eastAsia="zh-CN"/>
        </w:rPr>
        <w:t>（</w:t>
      </w:r>
      <w:r>
        <w:rPr>
          <w:rFonts w:hint="eastAsia" w:ascii="Times New Roman" w:hAnsi="Times New Roman" w:eastAsia="仿宋_GB2312" w:cs="Times New Roman"/>
          <w:bCs/>
          <w:sz w:val="32"/>
          <w:szCs w:val="32"/>
          <w:lang w:val="en-US" w:eastAsia="zh-CN"/>
        </w:rPr>
        <w:t>四</w:t>
      </w:r>
      <w:r>
        <w:rPr>
          <w:rFonts w:hint="eastAsia" w:ascii="Times New Roman" w:hAnsi="Times New Roman" w:eastAsia="仿宋_GB2312" w:cs="Times New Roman"/>
          <w:bCs/>
          <w:sz w:val="32"/>
          <w:szCs w:val="32"/>
          <w:lang w:eastAsia="zh-CN"/>
        </w:rPr>
        <w:t>）</w:t>
      </w:r>
      <w:r>
        <w:rPr>
          <w:rFonts w:hint="default" w:ascii="Times New Roman" w:hAnsi="Times New Roman" w:eastAsia="仿宋_GB2312" w:cs="Times New Roman"/>
          <w:sz w:val="32"/>
          <w:szCs w:val="32"/>
          <w:lang w:val="en-US" w:eastAsia="zh-CN"/>
        </w:rPr>
        <w:t>运动员须持本人第二代身份证原件</w:t>
      </w:r>
      <w:r>
        <w:rPr>
          <w:rFonts w:hint="eastAsia" w:ascii="Times New Roman" w:hAnsi="Times New Roman" w:eastAsia="仿宋_GB2312" w:cs="Times New Roman"/>
          <w:sz w:val="32"/>
          <w:szCs w:val="32"/>
          <w:lang w:val="en-US" w:eastAsia="zh-CN"/>
        </w:rPr>
        <w:t>以及</w:t>
      </w:r>
      <w:r>
        <w:rPr>
          <w:rFonts w:hint="default" w:ascii="Times New Roman" w:hAnsi="Times New Roman" w:eastAsia="仿宋_GB2312" w:cs="Times New Roman"/>
          <w:sz w:val="32"/>
          <w:szCs w:val="32"/>
          <w:lang w:val="en-US" w:eastAsia="zh-CN"/>
        </w:rPr>
        <w:t>相关身份证明材料参加比赛。</w:t>
      </w:r>
    </w:p>
    <w:p w14:paraId="13149D14">
      <w:pPr>
        <w:pStyle w:val="7"/>
        <w:keepNext w:val="0"/>
        <w:keepLines w:val="0"/>
        <w:pageBreakBefore w:val="0"/>
        <w:widowControl/>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（五）</w:t>
      </w:r>
      <w:r>
        <w:rPr>
          <w:rFonts w:hint="default" w:ascii="Times New Roman" w:hAnsi="Times New Roman" w:eastAsia="仿宋_GB2312" w:cs="Times New Roman"/>
          <w:sz w:val="32"/>
          <w:szCs w:val="32"/>
        </w:rPr>
        <w:t>各队比赛服装必须统一，比赛服背后</w:t>
      </w:r>
      <w:r>
        <w:rPr>
          <w:rFonts w:hint="eastAsia" w:ascii="Times New Roman" w:hAnsi="Times New Roman" w:eastAsia="仿宋_GB2312" w:cs="Times New Roman"/>
          <w:sz w:val="32"/>
          <w:szCs w:val="32"/>
          <w:lang w:eastAsia="zh-CN"/>
        </w:rPr>
        <w:t>原则上</w:t>
      </w:r>
      <w:r>
        <w:rPr>
          <w:rFonts w:hint="default" w:ascii="Times New Roman" w:hAnsi="Times New Roman" w:eastAsia="仿宋_GB2312" w:cs="Times New Roman"/>
          <w:sz w:val="32"/>
          <w:szCs w:val="32"/>
        </w:rPr>
        <w:t>须有参赛单位名称和运动员姓名等信息。</w:t>
      </w:r>
    </w:p>
    <w:p w14:paraId="2B09F829">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6"/>
          <w:rFonts w:hint="default" w:ascii="黑体" w:hAnsi="黑体" w:eastAsia="黑体" w:cs="黑体"/>
          <w:b w:val="0"/>
          <w:bCs w:val="0"/>
          <w:color w:val="000000"/>
          <w:sz w:val="32"/>
          <w:szCs w:val="32"/>
          <w:lang w:val="en-US" w:eastAsia="zh-CN" w:bidi="ar-SA"/>
        </w:rPr>
      </w:pPr>
      <w:r>
        <w:rPr>
          <w:rStyle w:val="6"/>
          <w:rFonts w:hint="eastAsia" w:ascii="黑体" w:hAnsi="黑体" w:eastAsia="黑体" w:cs="黑体"/>
          <w:b w:val="0"/>
          <w:bCs w:val="0"/>
          <w:color w:val="000000"/>
          <w:sz w:val="32"/>
          <w:szCs w:val="32"/>
          <w:lang w:val="en-US" w:eastAsia="zh-CN" w:bidi="ar-SA"/>
        </w:rPr>
        <w:t>六、</w:t>
      </w:r>
      <w:r>
        <w:rPr>
          <w:rStyle w:val="6"/>
          <w:rFonts w:hint="default" w:ascii="黑体" w:hAnsi="黑体" w:eastAsia="黑体" w:cs="黑体"/>
          <w:b w:val="0"/>
          <w:bCs w:val="0"/>
          <w:color w:val="000000"/>
          <w:sz w:val="32"/>
          <w:szCs w:val="32"/>
          <w:lang w:val="en-US" w:eastAsia="zh-CN" w:bidi="ar-SA"/>
        </w:rPr>
        <w:t>竞赛办法</w:t>
      </w:r>
    </w:p>
    <w:p w14:paraId="00F08255">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eastAsia="zh-CN"/>
        </w:rPr>
        <w:t>（一）</w:t>
      </w:r>
      <w:r>
        <w:rPr>
          <w:rFonts w:hint="eastAsia" w:ascii="Times New Roman" w:hAnsi="Times New Roman" w:eastAsia="仿宋_GB2312" w:cs="Times New Roman"/>
          <w:sz w:val="32"/>
          <w:szCs w:val="32"/>
          <w:lang w:val="en-US" w:eastAsia="zh-CN"/>
        </w:rPr>
        <w:t>执行《世界跆拳道联合会竞赛规则》；</w:t>
      </w:r>
    </w:p>
    <w:p w14:paraId="55D07072">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eastAsia="zh-CN"/>
        </w:rPr>
        <w:t>（二）</w:t>
      </w:r>
      <w:r>
        <w:rPr>
          <w:rFonts w:hint="default" w:ascii="Times New Roman" w:hAnsi="Times New Roman" w:eastAsia="仿宋_GB2312" w:cs="Times New Roman"/>
          <w:sz w:val="32"/>
          <w:szCs w:val="32"/>
        </w:rPr>
        <w:t>比赛采用</w:t>
      </w:r>
      <w:r>
        <w:rPr>
          <w:rFonts w:hint="eastAsia" w:ascii="Times New Roman" w:hAnsi="Times New Roman" w:eastAsia="仿宋_GB2312" w:cs="Times New Roman"/>
          <w:sz w:val="32"/>
          <w:szCs w:val="32"/>
          <w:lang w:val="en-US" w:eastAsia="zh-CN"/>
        </w:rPr>
        <w:t>三局优胜制，赛制为单败淘汰制；</w:t>
      </w:r>
    </w:p>
    <w:p w14:paraId="0406A135">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（三）抽签：比赛采用电脑抽签方式，抽签前一天完成各级别参赛名单核对；</w:t>
      </w:r>
    </w:p>
    <w:p w14:paraId="66E29EF8">
      <w:pPr>
        <w:keepNext w:val="0"/>
        <w:keepLines w:val="0"/>
        <w:pageBreakBefore w:val="0"/>
        <w:kinsoku/>
        <w:wordWrap/>
        <w:overflowPunct/>
        <w:topLinePunct w:val="0"/>
        <w:autoSpaceDE/>
        <w:bidi w:val="0"/>
        <w:adjustRightInd w:val="0"/>
        <w:snapToGrid w:val="0"/>
        <w:spacing w:line="540" w:lineRule="exact"/>
        <w:ind w:left="0" w:leftChars="0" w:firstLine="1600" w:firstLineChars="5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称重：各级别运动员在其比赛的前一天称重，随机称重在当日赛前半小时内完成，时间地点另行通知。</w:t>
      </w:r>
    </w:p>
    <w:p w14:paraId="629FBE17">
      <w:pPr>
        <w:keepNext w:val="0"/>
        <w:keepLines w:val="0"/>
        <w:pageBreakBefore w:val="0"/>
        <w:kinsoku/>
        <w:wordWrap/>
        <w:overflowPunct/>
        <w:topLinePunct w:val="0"/>
        <w:autoSpaceDE/>
        <w:bidi w:val="0"/>
        <w:adjustRightInd w:val="0"/>
        <w:snapToGrid w:val="0"/>
        <w:spacing w:line="540" w:lineRule="exact"/>
        <w:ind w:left="0" w:leftChars="0" w:firstLine="1600" w:firstLineChars="500"/>
        <w:jc w:val="left"/>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青少年</w:t>
      </w:r>
      <w:r>
        <w:rPr>
          <w:rFonts w:hint="default" w:ascii="Times New Roman" w:hAnsi="Times New Roman" w:eastAsia="仿宋_GB2312" w:cs="Times New Roman"/>
          <w:sz w:val="32"/>
          <w:szCs w:val="32"/>
        </w:rPr>
        <w:t>男</w:t>
      </w:r>
      <w:r>
        <w:rPr>
          <w:rFonts w:hint="eastAsia" w:ascii="Times New Roman" w:hAnsi="Times New Roman" w:eastAsia="仿宋_GB2312" w:cs="Times New Roman"/>
          <w:sz w:val="32"/>
          <w:szCs w:val="32"/>
          <w:lang w:val="en-US" w:eastAsia="zh-CN"/>
        </w:rPr>
        <w:t>女</w:t>
      </w:r>
      <w:r>
        <w:rPr>
          <w:rFonts w:hint="default" w:ascii="Times New Roman" w:hAnsi="Times New Roman" w:eastAsia="仿宋_GB2312" w:cs="Times New Roman"/>
          <w:sz w:val="32"/>
          <w:szCs w:val="32"/>
        </w:rPr>
        <w:t>甲</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乙组</w:t>
      </w:r>
      <w:r>
        <w:rPr>
          <w:rFonts w:hint="eastAsia" w:ascii="Times New Roman" w:hAnsi="Times New Roman" w:eastAsia="仿宋_GB2312" w:cs="Times New Roman"/>
          <w:sz w:val="32"/>
          <w:szCs w:val="32"/>
          <w:lang w:val="en-US" w:eastAsia="zh-CN"/>
        </w:rPr>
        <w:t>每回合2分钟回合之间休息一分钟；</w:t>
      </w:r>
    </w:p>
    <w:p w14:paraId="285F5B91">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青少年男女丙组每回合1.5分钟回合之间休息一分钟；</w:t>
      </w:r>
    </w:p>
    <w:p w14:paraId="44213879">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（四）比赛使用的护甲、头盔、电子脚套由竞委会统一准备，运动员自备护臂、护腿、护裆（男/女护裆）白色护齿、手套。</w:t>
      </w:r>
    </w:p>
    <w:p w14:paraId="54E23734">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rPr>
      </w:pPr>
      <w:r>
        <w:rPr>
          <w:rFonts w:hint="eastAsia" w:ascii="Times New Roman" w:hAnsi="Times New Roman" w:eastAsia="仿宋_GB2312" w:cs="Times New Roman"/>
          <w:kern w:val="0"/>
          <w:sz w:val="32"/>
          <w:szCs w:val="32"/>
          <w:lang w:eastAsia="zh-CN"/>
        </w:rPr>
        <w:t>（</w:t>
      </w:r>
      <w:r>
        <w:rPr>
          <w:rFonts w:hint="eastAsia" w:ascii="Times New Roman" w:hAnsi="Times New Roman" w:eastAsia="仿宋_GB2312" w:cs="Times New Roman"/>
          <w:kern w:val="0"/>
          <w:sz w:val="32"/>
          <w:szCs w:val="32"/>
          <w:lang w:val="en-US" w:eastAsia="zh-CN"/>
        </w:rPr>
        <w:t>五</w:t>
      </w:r>
      <w:r>
        <w:rPr>
          <w:rFonts w:hint="eastAsia"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运动员检录时，必须出示</w:t>
      </w:r>
      <w:r>
        <w:rPr>
          <w:rFonts w:hint="eastAsia" w:ascii="Times New Roman" w:hAnsi="Times New Roman" w:eastAsia="仿宋_GB2312" w:cs="Times New Roman"/>
          <w:kern w:val="0"/>
          <w:sz w:val="32"/>
          <w:szCs w:val="32"/>
          <w:lang w:eastAsia="zh-CN"/>
        </w:rPr>
        <w:t>身份证原件</w:t>
      </w:r>
      <w:r>
        <w:rPr>
          <w:rFonts w:hint="default" w:ascii="Times New Roman" w:hAnsi="Times New Roman" w:eastAsia="仿宋_GB2312" w:cs="Times New Roman"/>
          <w:kern w:val="0"/>
          <w:sz w:val="32"/>
          <w:szCs w:val="32"/>
        </w:rPr>
        <w:t>。</w:t>
      </w:r>
    </w:p>
    <w:p w14:paraId="2857E524">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6"/>
          <w:rFonts w:hint="default" w:ascii="黑体" w:hAnsi="黑体" w:eastAsia="黑体" w:cs="黑体"/>
          <w:b w:val="0"/>
          <w:bCs w:val="0"/>
          <w:color w:val="000000"/>
          <w:sz w:val="32"/>
          <w:szCs w:val="32"/>
          <w:lang w:val="en-US" w:eastAsia="zh-CN" w:bidi="ar-SA"/>
        </w:rPr>
      </w:pPr>
      <w:r>
        <w:rPr>
          <w:rStyle w:val="6"/>
          <w:rFonts w:hint="eastAsia" w:ascii="黑体" w:hAnsi="黑体" w:eastAsia="黑体" w:cs="黑体"/>
          <w:b w:val="0"/>
          <w:bCs w:val="0"/>
          <w:color w:val="000000"/>
          <w:sz w:val="32"/>
          <w:szCs w:val="32"/>
          <w:lang w:val="en-US" w:eastAsia="zh-CN" w:bidi="ar-SA"/>
        </w:rPr>
        <w:t>七、</w:t>
      </w:r>
      <w:r>
        <w:rPr>
          <w:rStyle w:val="6"/>
          <w:rFonts w:hint="default" w:ascii="黑体" w:hAnsi="黑体" w:eastAsia="黑体" w:cs="黑体"/>
          <w:b w:val="0"/>
          <w:bCs w:val="0"/>
          <w:color w:val="000000"/>
          <w:sz w:val="32"/>
          <w:szCs w:val="32"/>
          <w:lang w:val="en-US" w:eastAsia="zh-CN" w:bidi="ar-SA"/>
        </w:rPr>
        <w:t>录取名次及奖励办法</w:t>
      </w:r>
    </w:p>
    <w:p w14:paraId="51148FD9">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按</w:t>
      </w:r>
      <w:r>
        <w:rPr>
          <w:rFonts w:hint="default" w:ascii="Times New Roman" w:hAnsi="Times New Roman" w:eastAsia="仿宋_GB2312" w:cs="Times New Roman"/>
          <w:sz w:val="32"/>
          <w:szCs w:val="32"/>
          <w:lang w:eastAsia="zh-CN"/>
        </w:rPr>
        <w:t>《黔东南州第十</w:t>
      </w: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lang w:eastAsia="zh-CN"/>
        </w:rPr>
        <w:t>届运动会暨</w:t>
      </w:r>
      <w:r>
        <w:rPr>
          <w:rFonts w:hint="default" w:ascii="Times New Roman" w:hAnsi="Times New Roman" w:eastAsia="仿宋_GB2312" w:cs="Times New Roman"/>
          <w:sz w:val="32"/>
          <w:szCs w:val="32"/>
        </w:rPr>
        <w:t>第</w:t>
      </w:r>
      <w:r>
        <w:rPr>
          <w:rFonts w:hint="eastAsia" w:ascii="Times New Roman" w:hAnsi="Times New Roman" w:eastAsia="仿宋_GB2312" w:cs="Times New Roman"/>
          <w:sz w:val="32"/>
          <w:szCs w:val="32"/>
          <w:lang w:eastAsia="zh-CN"/>
        </w:rPr>
        <w:t>五</w:t>
      </w:r>
      <w:r>
        <w:rPr>
          <w:rFonts w:hint="default" w:ascii="Times New Roman" w:hAnsi="Times New Roman" w:eastAsia="仿宋_GB2312" w:cs="Times New Roman"/>
          <w:sz w:val="32"/>
          <w:szCs w:val="32"/>
        </w:rPr>
        <w:t>届</w:t>
      </w:r>
      <w:r>
        <w:rPr>
          <w:rFonts w:hint="default" w:ascii="Times New Roman" w:hAnsi="Times New Roman" w:eastAsia="仿宋_GB2312" w:cs="Times New Roman"/>
          <w:sz w:val="32"/>
          <w:szCs w:val="32"/>
          <w:lang w:eastAsia="zh-CN"/>
        </w:rPr>
        <w:t>少数民族传统体育运动会规程总则》规定</w:t>
      </w:r>
      <w:r>
        <w:rPr>
          <w:rFonts w:hint="default" w:ascii="Times New Roman" w:hAnsi="Times New Roman" w:eastAsia="仿宋_GB2312" w:cs="Times New Roman"/>
          <w:sz w:val="32"/>
          <w:szCs w:val="32"/>
          <w:lang w:val="en-US" w:eastAsia="zh-CN"/>
        </w:rPr>
        <w:t>录取名次。其中第三名</w:t>
      </w:r>
      <w:r>
        <w:rPr>
          <w:rFonts w:hint="eastAsia" w:ascii="Times New Roman" w:hAnsi="Times New Roman" w:eastAsia="仿宋_GB2312" w:cs="Times New Roman"/>
          <w:sz w:val="32"/>
          <w:szCs w:val="32"/>
          <w:lang w:val="en-US" w:eastAsia="zh-CN"/>
        </w:rPr>
        <w:t>并</w:t>
      </w:r>
      <w:bookmarkStart w:id="0" w:name="_GoBack"/>
      <w:bookmarkEnd w:id="0"/>
      <w:r>
        <w:rPr>
          <w:rFonts w:hint="default" w:ascii="Times New Roman" w:hAnsi="Times New Roman" w:eastAsia="仿宋_GB2312" w:cs="Times New Roman"/>
          <w:sz w:val="32"/>
          <w:szCs w:val="32"/>
          <w:lang w:val="en-US" w:eastAsia="zh-CN"/>
        </w:rPr>
        <w:t>列、第五名并列。</w:t>
      </w:r>
    </w:p>
    <w:p w14:paraId="04E88617">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6"/>
          <w:rFonts w:hint="default" w:ascii="黑体" w:hAnsi="黑体" w:eastAsia="黑体" w:cs="黑体"/>
          <w:b w:val="0"/>
          <w:bCs w:val="0"/>
          <w:color w:val="000000"/>
          <w:sz w:val="32"/>
          <w:szCs w:val="32"/>
          <w:lang w:val="en-US" w:eastAsia="zh-CN" w:bidi="ar-SA"/>
        </w:rPr>
      </w:pPr>
      <w:r>
        <w:rPr>
          <w:rStyle w:val="6"/>
          <w:rFonts w:hint="eastAsia" w:ascii="黑体" w:hAnsi="黑体" w:eastAsia="黑体" w:cs="黑体"/>
          <w:b w:val="0"/>
          <w:bCs w:val="0"/>
          <w:color w:val="000000"/>
          <w:sz w:val="32"/>
          <w:szCs w:val="32"/>
          <w:lang w:val="en-US" w:eastAsia="zh-CN" w:bidi="ar-SA"/>
        </w:rPr>
        <w:t>八、</w:t>
      </w:r>
      <w:r>
        <w:rPr>
          <w:rStyle w:val="6"/>
          <w:rFonts w:hint="default" w:ascii="黑体" w:hAnsi="黑体" w:eastAsia="黑体" w:cs="黑体"/>
          <w:b w:val="0"/>
          <w:bCs w:val="0"/>
          <w:color w:val="000000"/>
          <w:sz w:val="32"/>
          <w:szCs w:val="32"/>
          <w:lang w:val="en-US" w:eastAsia="zh-CN" w:bidi="ar-SA"/>
        </w:rPr>
        <w:t>报名和报到</w:t>
      </w:r>
    </w:p>
    <w:p w14:paraId="39E94489">
      <w:pPr>
        <w:pStyle w:val="3"/>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20" w:lineRule="exact"/>
        <w:ind w:firstLine="640" w:firstLineChars="200"/>
        <w:jc w:val="left"/>
        <w:textAlignment w:val="auto"/>
        <w:rPr>
          <w:rFonts w:hint="eastAsia" w:ascii="Times New Roman" w:hAnsi="Times New Roman" w:eastAsia="仿宋_GB2312" w:cs="Times New Roman"/>
          <w:bCs/>
          <w:sz w:val="32"/>
          <w:szCs w:val="32"/>
          <w:lang w:eastAsia="zh-CN"/>
        </w:rPr>
      </w:pPr>
      <w:r>
        <w:rPr>
          <w:rFonts w:hint="eastAsia" w:ascii="Times New Roman" w:hAnsi="Times New Roman" w:eastAsia="仿宋_GB2312" w:cs="Times New Roman"/>
          <w:bCs/>
          <w:sz w:val="32"/>
          <w:szCs w:val="32"/>
          <w:lang w:eastAsia="zh-CN"/>
        </w:rPr>
        <w:t>（一）各参赛单位于202</w:t>
      </w:r>
      <w:r>
        <w:rPr>
          <w:rFonts w:hint="eastAsia" w:ascii="Times New Roman" w:hAnsi="Times New Roman" w:eastAsia="仿宋_GB2312" w:cs="Times New Roman"/>
          <w:bCs/>
          <w:sz w:val="32"/>
          <w:szCs w:val="32"/>
          <w:lang w:val="en-US" w:eastAsia="zh-CN"/>
        </w:rPr>
        <w:t>5</w:t>
      </w:r>
      <w:r>
        <w:rPr>
          <w:rFonts w:hint="eastAsia" w:ascii="Times New Roman" w:hAnsi="Times New Roman" w:eastAsia="仿宋_GB2312" w:cs="Times New Roman"/>
          <w:bCs/>
          <w:sz w:val="32"/>
          <w:szCs w:val="32"/>
          <w:lang w:eastAsia="zh-CN"/>
        </w:rPr>
        <w:t>年</w:t>
      </w:r>
      <w:r>
        <w:rPr>
          <w:rFonts w:hint="eastAsia" w:ascii="Times New Roman" w:hAnsi="Times New Roman" w:eastAsia="仿宋_GB2312" w:cs="Times New Roman"/>
          <w:bCs/>
          <w:sz w:val="32"/>
          <w:szCs w:val="32"/>
          <w:lang w:val="en-US" w:eastAsia="zh-CN"/>
        </w:rPr>
        <w:t>6</w:t>
      </w:r>
      <w:r>
        <w:rPr>
          <w:rFonts w:hint="eastAsia" w:ascii="Times New Roman" w:hAnsi="Times New Roman" w:eastAsia="仿宋_GB2312" w:cs="Times New Roman"/>
          <w:bCs/>
          <w:sz w:val="32"/>
          <w:szCs w:val="32"/>
          <w:lang w:eastAsia="zh-CN"/>
        </w:rPr>
        <w:t>月</w:t>
      </w:r>
      <w:r>
        <w:rPr>
          <w:rFonts w:hint="eastAsia" w:ascii="Times New Roman" w:hAnsi="Times New Roman" w:eastAsia="仿宋_GB2312" w:cs="Times New Roman"/>
          <w:bCs/>
          <w:sz w:val="32"/>
          <w:szCs w:val="32"/>
          <w:lang w:val="en-US" w:eastAsia="zh-CN"/>
        </w:rPr>
        <w:t>20</w:t>
      </w:r>
      <w:r>
        <w:rPr>
          <w:rFonts w:hint="eastAsia" w:ascii="Times New Roman" w:hAnsi="Times New Roman" w:eastAsia="仿宋_GB2312" w:cs="Times New Roman"/>
          <w:bCs/>
          <w:sz w:val="32"/>
          <w:szCs w:val="32"/>
          <w:lang w:eastAsia="zh-CN"/>
        </w:rPr>
        <w:t>日前将《报名表》电子文档和盖章扫描件发送到州文体广电旅游局竞技体育科邮箱：</w:t>
      </w:r>
    </w:p>
    <w:p w14:paraId="18BC2693">
      <w:pPr>
        <w:pStyle w:val="3"/>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20" w:lineRule="exact"/>
        <w:jc w:val="left"/>
        <w:textAlignment w:val="auto"/>
        <w:rPr>
          <w:rFonts w:hint="eastAsia" w:ascii="Times New Roman" w:hAnsi="Times New Roman" w:eastAsia="仿宋_GB2312" w:cs="Times New Roman"/>
          <w:bCs/>
          <w:sz w:val="32"/>
          <w:szCs w:val="32"/>
          <w:lang w:eastAsia="zh-CN"/>
        </w:rPr>
      </w:pPr>
      <w:r>
        <w:rPr>
          <w:rFonts w:hint="eastAsia" w:ascii="Times New Roman" w:hAnsi="Times New Roman" w:eastAsia="仿宋_GB2312" w:cs="Times New Roman"/>
          <w:bCs/>
          <w:sz w:val="32"/>
          <w:szCs w:val="32"/>
          <w:lang w:eastAsia="zh-CN"/>
        </w:rPr>
        <w:t>qdnjjty@163.com。联系人：杨森，0855-8277876。如出现电子文档和盖章扫描件不一致，以盖章扫描件为准；</w:t>
      </w:r>
    </w:p>
    <w:p w14:paraId="35727424">
      <w:pPr>
        <w:pStyle w:val="3"/>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color w:val="000000"/>
          <w:sz w:val="32"/>
          <w:szCs w:val="32"/>
          <w:u w:val="none"/>
          <w:lang w:val="en-US" w:eastAsia="zh-CN"/>
        </w:rPr>
        <w:t>（二）</w:t>
      </w:r>
      <w:r>
        <w:rPr>
          <w:rFonts w:hint="default" w:ascii="Times New Roman" w:hAnsi="Times New Roman" w:eastAsia="仿宋_GB2312" w:cs="Times New Roman"/>
          <w:color w:val="000000"/>
          <w:sz w:val="32"/>
          <w:szCs w:val="32"/>
          <w:u w:val="none"/>
          <w:lang w:val="en-US" w:eastAsia="zh-CN"/>
        </w:rPr>
        <w:t>各参赛代表队于202</w:t>
      </w:r>
      <w:r>
        <w:rPr>
          <w:rFonts w:hint="eastAsia" w:ascii="Times New Roman" w:hAnsi="Times New Roman" w:eastAsia="仿宋_GB2312" w:cs="Times New Roman"/>
          <w:color w:val="000000"/>
          <w:sz w:val="32"/>
          <w:szCs w:val="32"/>
          <w:u w:val="none"/>
          <w:lang w:val="en-US" w:eastAsia="zh-CN"/>
        </w:rPr>
        <w:t>5</w:t>
      </w:r>
      <w:r>
        <w:rPr>
          <w:rFonts w:hint="default" w:ascii="Times New Roman" w:hAnsi="Times New Roman" w:eastAsia="仿宋_GB2312" w:cs="Times New Roman"/>
          <w:color w:val="000000"/>
          <w:sz w:val="32"/>
          <w:szCs w:val="32"/>
          <w:u w:val="none"/>
          <w:lang w:val="en-US" w:eastAsia="zh-CN"/>
        </w:rPr>
        <w:t>年</w:t>
      </w:r>
      <w:r>
        <w:rPr>
          <w:rFonts w:hint="eastAsia" w:ascii="Times New Roman" w:hAnsi="Times New Roman" w:eastAsia="仿宋_GB2312" w:cs="Times New Roman"/>
          <w:color w:val="000000"/>
          <w:sz w:val="32"/>
          <w:szCs w:val="32"/>
          <w:u w:val="none"/>
          <w:lang w:val="en-US" w:eastAsia="zh-CN"/>
        </w:rPr>
        <w:t>8</w:t>
      </w:r>
      <w:r>
        <w:rPr>
          <w:rFonts w:hint="default" w:ascii="Times New Roman" w:hAnsi="Times New Roman" w:eastAsia="仿宋_GB2312" w:cs="Times New Roman"/>
          <w:color w:val="000000"/>
          <w:sz w:val="32"/>
          <w:szCs w:val="32"/>
          <w:u w:val="none"/>
          <w:lang w:val="en-US" w:eastAsia="zh-CN"/>
        </w:rPr>
        <w:t>月</w:t>
      </w:r>
      <w:r>
        <w:rPr>
          <w:rFonts w:hint="eastAsia" w:ascii="Times New Roman" w:hAnsi="Times New Roman" w:eastAsia="仿宋_GB2312" w:cs="Times New Roman"/>
          <w:color w:val="000000"/>
          <w:sz w:val="32"/>
          <w:szCs w:val="32"/>
          <w:u w:val="none"/>
          <w:lang w:val="en-US" w:eastAsia="zh-CN"/>
        </w:rPr>
        <w:t>11</w:t>
      </w:r>
      <w:r>
        <w:rPr>
          <w:rFonts w:hint="default" w:ascii="Times New Roman" w:hAnsi="Times New Roman" w:eastAsia="仿宋_GB2312" w:cs="Times New Roman"/>
          <w:color w:val="000000"/>
          <w:sz w:val="32"/>
          <w:szCs w:val="32"/>
          <w:u w:val="none"/>
          <w:lang w:val="en-US" w:eastAsia="zh-CN"/>
        </w:rPr>
        <w:t>日下午</w:t>
      </w:r>
      <w:r>
        <w:rPr>
          <w:rFonts w:hint="default" w:ascii="Times New Roman" w:hAnsi="Times New Roman" w:eastAsia="仿宋_GB2312" w:cs="Times New Roman"/>
          <w:color w:val="auto"/>
          <w:sz w:val="32"/>
          <w:szCs w:val="32"/>
          <w:lang w:val="en-US" w:eastAsia="zh-CN"/>
        </w:rPr>
        <w:t>15∶30前到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县体育馆报到。下午16∶00召开赛前技术会议。</w:t>
      </w:r>
    </w:p>
    <w:p w14:paraId="385470D4">
      <w:pPr>
        <w:pStyle w:val="3"/>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（三）</w:t>
      </w:r>
      <w:r>
        <w:rPr>
          <w:rFonts w:hint="default" w:ascii="Times New Roman" w:hAnsi="Times New Roman" w:eastAsia="仿宋_GB2312" w:cs="Times New Roman"/>
          <w:color w:val="auto"/>
          <w:sz w:val="32"/>
          <w:szCs w:val="32"/>
          <w:lang w:val="en-US" w:eastAsia="zh-CN"/>
        </w:rPr>
        <w:t>各参赛代表队报到时必须交验下列材料：</w:t>
      </w:r>
    </w:p>
    <w:p w14:paraId="3C3E8278">
      <w:pPr>
        <w:pStyle w:val="3"/>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eastAsia="zh-CN"/>
        </w:rPr>
        <w:t>体检</w:t>
      </w:r>
      <w:r>
        <w:rPr>
          <w:rFonts w:hint="default" w:ascii="Times New Roman" w:hAnsi="Times New Roman" w:eastAsia="仿宋_GB2312" w:cs="Times New Roman"/>
          <w:sz w:val="32"/>
          <w:szCs w:val="32"/>
        </w:rPr>
        <w:t>材料</w:t>
      </w:r>
      <w:r>
        <w:rPr>
          <w:rFonts w:hint="eastAsia" w:ascii="Times New Roman" w:hAnsi="Times New Roman" w:eastAsia="仿宋_GB2312" w:cs="Times New Roman"/>
          <w:sz w:val="32"/>
          <w:szCs w:val="32"/>
          <w:lang w:eastAsia="zh-CN"/>
        </w:rPr>
        <w:t>。</w:t>
      </w:r>
    </w:p>
    <w:p w14:paraId="4D83BEE7">
      <w:pPr>
        <w:pStyle w:val="3"/>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color w:val="000000"/>
          <w:sz w:val="32"/>
          <w:szCs w:val="32"/>
        </w:rPr>
        <w:t>保险单据</w:t>
      </w:r>
      <w:r>
        <w:rPr>
          <w:rFonts w:hint="eastAsia" w:ascii="Times New Roman" w:hAnsi="Times New Roman" w:eastAsia="仿宋_GB2312" w:cs="Times New Roman"/>
          <w:color w:val="000000"/>
          <w:sz w:val="32"/>
          <w:szCs w:val="32"/>
          <w:lang w:eastAsia="zh-CN"/>
        </w:rPr>
        <w:t>。</w:t>
      </w:r>
    </w:p>
    <w:p w14:paraId="4FD804B8">
      <w:pPr>
        <w:pStyle w:val="3"/>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3.</w:t>
      </w:r>
      <w:r>
        <w:rPr>
          <w:rFonts w:hint="eastAsia" w:ascii="Times New Roman" w:hAnsi="Times New Roman" w:eastAsia="仿宋_GB2312" w:cs="Times New Roman"/>
          <w:sz w:val="32"/>
          <w:szCs w:val="32"/>
          <w:lang w:val="en-US" w:eastAsia="zh-CN"/>
        </w:rPr>
        <w:t>《反兴奋剂和赛风赛纪保证书》</w:t>
      </w:r>
    </w:p>
    <w:p w14:paraId="7AADC9BF">
      <w:pPr>
        <w:pStyle w:val="3"/>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sz w:val="32"/>
          <w:szCs w:val="32"/>
          <w:lang w:val="en-US" w:eastAsia="zh-CN"/>
        </w:rPr>
        <w:t>（四）</w:t>
      </w:r>
      <w:r>
        <w:rPr>
          <w:rFonts w:hint="default" w:ascii="Times New Roman" w:hAnsi="Times New Roman" w:eastAsia="仿宋_GB2312" w:cs="Times New Roman"/>
          <w:sz w:val="32"/>
          <w:szCs w:val="32"/>
          <w:lang w:val="en-US" w:eastAsia="zh-CN"/>
        </w:rPr>
        <w:t>仲裁委员、技术代表、裁判长于202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lang w:val="en-US" w:eastAsia="zh-CN"/>
        </w:rPr>
        <w:t>日</w:t>
      </w:r>
      <w:r>
        <w:rPr>
          <w:rFonts w:hint="default" w:ascii="Times New Roman" w:hAnsi="Times New Roman" w:eastAsia="仿宋_GB2312" w:cs="Times New Roman"/>
          <w:color w:val="000000"/>
          <w:sz w:val="32"/>
          <w:szCs w:val="32"/>
          <w:u w:val="none"/>
          <w:lang w:val="en-US" w:eastAsia="zh-CN"/>
        </w:rPr>
        <w:t>下午</w:t>
      </w:r>
      <w:r>
        <w:rPr>
          <w:rFonts w:hint="default" w:ascii="Times New Roman" w:hAnsi="Times New Roman" w:eastAsia="仿宋_GB2312" w:cs="Times New Roman"/>
          <w:color w:val="auto"/>
          <w:sz w:val="32"/>
          <w:szCs w:val="32"/>
          <w:lang w:val="en-US" w:eastAsia="zh-CN"/>
        </w:rPr>
        <w:t>19∶30前到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县体育馆报到，晚上20∶00召开预备会。</w:t>
      </w:r>
    </w:p>
    <w:p w14:paraId="0FD62DD4">
      <w:pPr>
        <w:pStyle w:val="3"/>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（六）</w:t>
      </w:r>
      <w:r>
        <w:rPr>
          <w:rFonts w:hint="default" w:ascii="Times New Roman" w:hAnsi="Times New Roman" w:eastAsia="仿宋_GB2312" w:cs="Times New Roman"/>
          <w:color w:val="auto"/>
          <w:sz w:val="32"/>
          <w:szCs w:val="32"/>
          <w:lang w:val="en-US" w:eastAsia="zh-CN"/>
        </w:rPr>
        <w:t>比赛</w:t>
      </w:r>
      <w:r>
        <w:rPr>
          <w:rFonts w:hint="default" w:ascii="Times New Roman" w:hAnsi="Times New Roman" w:eastAsia="仿宋_GB2312" w:cs="Times New Roman"/>
          <w:sz w:val="32"/>
          <w:szCs w:val="32"/>
          <w:lang w:val="en-US" w:eastAsia="zh-CN"/>
        </w:rPr>
        <w:t>裁判员及技术人员和志愿者于202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年8月</w:t>
      </w:r>
      <w:r>
        <w:rPr>
          <w:rFonts w:hint="eastAsia" w:ascii="Times New Roman" w:hAnsi="Times New Roman" w:eastAsia="仿宋_GB2312" w:cs="Times New Roman"/>
          <w:sz w:val="32"/>
          <w:szCs w:val="32"/>
          <w:lang w:val="en-US" w:eastAsia="zh-CN"/>
        </w:rPr>
        <w:t>10</w:t>
      </w:r>
      <w:r>
        <w:rPr>
          <w:rFonts w:hint="default" w:ascii="Times New Roman" w:hAnsi="Times New Roman" w:eastAsia="仿宋_GB2312" w:cs="Times New Roman"/>
          <w:sz w:val="32"/>
          <w:szCs w:val="32"/>
          <w:lang w:val="en-US" w:eastAsia="zh-CN"/>
        </w:rPr>
        <w:t>日下午</w:t>
      </w:r>
      <w:r>
        <w:rPr>
          <w:rFonts w:hint="default" w:ascii="Times New Roman" w:hAnsi="Times New Roman" w:eastAsia="仿宋_GB2312" w:cs="Times New Roman"/>
          <w:color w:val="auto"/>
          <w:sz w:val="32"/>
          <w:szCs w:val="32"/>
          <w:lang w:val="en-US" w:eastAsia="zh-CN"/>
        </w:rPr>
        <w:t>19∶30前到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w:t>
      </w:r>
      <w:r>
        <w:rPr>
          <w:rFonts w:hint="eastAsia" w:ascii="Times New Roman" w:hAnsi="Times New Roman" w:eastAsia="仿宋_GB2312" w:cs="Times New Roman"/>
          <w:color w:val="auto"/>
          <w:sz w:val="32"/>
          <w:szCs w:val="32"/>
          <w:lang w:val="en-US" w:eastAsia="zh-CN"/>
        </w:rPr>
        <w:t>8月11</w:t>
      </w:r>
      <w:r>
        <w:rPr>
          <w:rFonts w:hint="default" w:ascii="Times New Roman" w:hAnsi="Times New Roman" w:eastAsia="仿宋_GB2312" w:cs="Times New Roman"/>
          <w:color w:val="auto"/>
          <w:sz w:val="32"/>
          <w:szCs w:val="32"/>
          <w:lang w:val="en-US" w:eastAsia="zh-CN"/>
        </w:rPr>
        <w:t>日上午8∶30参加培训会。</w:t>
      </w:r>
    </w:p>
    <w:p w14:paraId="235A6024">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6"/>
          <w:rFonts w:hint="default" w:ascii="黑体" w:hAnsi="黑体" w:eastAsia="黑体" w:cs="黑体"/>
          <w:b w:val="0"/>
          <w:bCs w:val="0"/>
          <w:color w:val="000000"/>
          <w:sz w:val="32"/>
          <w:szCs w:val="32"/>
          <w:lang w:val="en-US" w:eastAsia="zh-CN" w:bidi="ar-SA"/>
        </w:rPr>
      </w:pPr>
      <w:r>
        <w:rPr>
          <w:rStyle w:val="6"/>
          <w:rFonts w:hint="eastAsia" w:ascii="黑体" w:hAnsi="黑体" w:eastAsia="黑体" w:cs="黑体"/>
          <w:b w:val="0"/>
          <w:bCs w:val="0"/>
          <w:color w:val="000000"/>
          <w:sz w:val="32"/>
          <w:szCs w:val="32"/>
          <w:lang w:val="en-US" w:eastAsia="zh-CN" w:bidi="ar-SA"/>
        </w:rPr>
        <w:t>九、</w:t>
      </w:r>
      <w:r>
        <w:rPr>
          <w:rStyle w:val="6"/>
          <w:rFonts w:hint="default" w:ascii="黑体" w:hAnsi="黑体" w:eastAsia="黑体" w:cs="黑体"/>
          <w:b w:val="0"/>
          <w:bCs w:val="0"/>
          <w:color w:val="000000"/>
          <w:sz w:val="32"/>
          <w:szCs w:val="32"/>
          <w:lang w:val="en-US" w:eastAsia="zh-CN" w:bidi="ar-SA"/>
        </w:rPr>
        <w:t>裁判员</w:t>
      </w:r>
    </w:p>
    <w:p w14:paraId="13E17A2B">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（一）仲裁委员、比赛监督、技术代表、裁判员由组委会选派。</w:t>
      </w:r>
    </w:p>
    <w:p w14:paraId="77393C43">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（二）志愿者和相关技术人员由黄平县选派。</w:t>
      </w:r>
    </w:p>
    <w:p w14:paraId="11DBC368">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6"/>
          <w:rFonts w:hint="default" w:ascii="黑体" w:hAnsi="黑体" w:eastAsia="黑体" w:cs="黑体"/>
          <w:b w:val="0"/>
          <w:bCs w:val="0"/>
          <w:color w:val="000000"/>
          <w:sz w:val="32"/>
          <w:szCs w:val="32"/>
          <w:lang w:val="en-US" w:eastAsia="zh-CN" w:bidi="ar-SA"/>
        </w:rPr>
      </w:pPr>
      <w:r>
        <w:rPr>
          <w:rStyle w:val="6"/>
          <w:rFonts w:hint="eastAsia" w:ascii="黑体" w:hAnsi="黑体" w:eastAsia="黑体" w:cs="黑体"/>
          <w:b w:val="0"/>
          <w:bCs w:val="0"/>
          <w:color w:val="000000"/>
          <w:sz w:val="32"/>
          <w:szCs w:val="32"/>
          <w:lang w:val="en-US" w:eastAsia="zh-CN" w:bidi="ar-SA"/>
        </w:rPr>
        <w:t>十、</w:t>
      </w:r>
      <w:r>
        <w:rPr>
          <w:rStyle w:val="6"/>
          <w:rFonts w:hint="default" w:ascii="黑体" w:hAnsi="黑体" w:eastAsia="黑体" w:cs="黑体"/>
          <w:b w:val="0"/>
          <w:bCs w:val="0"/>
          <w:color w:val="000000"/>
          <w:sz w:val="32"/>
          <w:szCs w:val="32"/>
          <w:lang w:val="en-US" w:eastAsia="zh-CN" w:bidi="ar-SA"/>
        </w:rPr>
        <w:t>本规程由本单项竞委会负责解释。</w:t>
      </w:r>
    </w:p>
    <w:p w14:paraId="149856B4">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6"/>
          <w:rFonts w:hint="default" w:ascii="黑体" w:hAnsi="黑体" w:eastAsia="黑体" w:cs="黑体"/>
          <w:b w:val="0"/>
          <w:bCs w:val="0"/>
          <w:color w:val="000000"/>
          <w:sz w:val="32"/>
          <w:szCs w:val="32"/>
          <w:lang w:val="en-US" w:eastAsia="zh-CN" w:bidi="ar-SA"/>
        </w:rPr>
      </w:pPr>
      <w:r>
        <w:rPr>
          <w:rStyle w:val="6"/>
          <w:rFonts w:hint="eastAsia" w:ascii="黑体" w:hAnsi="黑体" w:eastAsia="黑体" w:cs="黑体"/>
          <w:b w:val="0"/>
          <w:bCs w:val="0"/>
          <w:color w:val="000000"/>
          <w:sz w:val="32"/>
          <w:szCs w:val="32"/>
          <w:lang w:val="en-US" w:eastAsia="zh-CN" w:bidi="ar-SA"/>
        </w:rPr>
        <w:t>十一、</w:t>
      </w:r>
      <w:r>
        <w:rPr>
          <w:rStyle w:val="6"/>
          <w:rFonts w:hint="default" w:ascii="黑体" w:hAnsi="黑体" w:eastAsia="黑体" w:cs="黑体"/>
          <w:b w:val="0"/>
          <w:bCs w:val="0"/>
          <w:color w:val="000000"/>
          <w:sz w:val="32"/>
          <w:szCs w:val="32"/>
          <w:lang w:val="en-US" w:eastAsia="zh-CN" w:bidi="ar-SA"/>
        </w:rPr>
        <w:t>未尽事宜，</w:t>
      </w:r>
      <w:r>
        <w:rPr>
          <w:rStyle w:val="6"/>
          <w:rFonts w:hint="eastAsia" w:ascii="黑体" w:hAnsi="黑体" w:eastAsia="黑体" w:cs="黑体"/>
          <w:b w:val="0"/>
          <w:bCs w:val="0"/>
          <w:color w:val="000000"/>
          <w:sz w:val="32"/>
          <w:szCs w:val="32"/>
          <w:lang w:val="en-US" w:eastAsia="zh-CN" w:bidi="ar-SA"/>
        </w:rPr>
        <w:t>另行</w:t>
      </w:r>
      <w:r>
        <w:rPr>
          <w:rStyle w:val="6"/>
          <w:rFonts w:hint="default" w:ascii="黑体" w:hAnsi="黑体" w:eastAsia="黑体" w:cs="黑体"/>
          <w:b w:val="0"/>
          <w:bCs w:val="0"/>
          <w:color w:val="000000"/>
          <w:sz w:val="32"/>
          <w:szCs w:val="32"/>
          <w:lang w:val="en-US" w:eastAsia="zh-CN" w:bidi="ar-SA"/>
        </w:rPr>
        <w:t>补充通知</w:t>
      </w:r>
      <w:r>
        <w:rPr>
          <w:rStyle w:val="6"/>
          <w:rFonts w:hint="eastAsia" w:ascii="黑体" w:hAnsi="黑体" w:eastAsia="黑体" w:cs="黑体"/>
          <w:b w:val="0"/>
          <w:bCs w:val="0"/>
          <w:color w:val="000000"/>
          <w:sz w:val="32"/>
          <w:szCs w:val="32"/>
          <w:lang w:val="en-US" w:eastAsia="zh-CN" w:bidi="ar-SA"/>
        </w:rPr>
        <w:t>。</w:t>
      </w:r>
    </w:p>
    <w:p w14:paraId="08FCFE18">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p>
    <w:p w14:paraId="55B8F881">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p>
    <w:p w14:paraId="4364B677">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p>
    <w:p w14:paraId="6A530DF0">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p>
    <w:p w14:paraId="1E42E6FA">
      <w:pPr>
        <w:keepNext w:val="0"/>
        <w:keepLines w:val="0"/>
        <w:pageBreakBefore w:val="0"/>
        <w:kinsoku/>
        <w:wordWrap/>
        <w:overflowPunct/>
        <w:topLinePunct w:val="0"/>
        <w:autoSpaceDE/>
        <w:autoSpaceDN/>
        <w:bidi w:val="0"/>
        <w:adjustRightInd/>
        <w:spacing w:line="360" w:lineRule="auto"/>
        <w:ind w:left="0" w:leftChars="0" w:right="0" w:rightChars="0" w:firstLine="2200" w:firstLineChars="500"/>
        <w:jc w:val="both"/>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跆拳道比赛报名表</w:t>
      </w:r>
    </w:p>
    <w:p w14:paraId="69C450E9">
      <w:pPr>
        <w:keepNext w:val="0"/>
        <w:keepLines w:val="0"/>
        <w:pageBreakBefore w:val="0"/>
        <w:widowControl w:val="0"/>
        <w:kinsoku/>
        <w:wordWrap/>
        <w:overflowPunct/>
        <w:topLinePunct w:val="0"/>
        <w:autoSpaceDE/>
        <w:autoSpaceDN/>
        <w:bidi w:val="0"/>
        <w:adjustRightInd/>
        <w:snapToGrid w:val="0"/>
        <w:spacing w:line="240" w:lineRule="auto"/>
        <w:textAlignment w:val="baseline"/>
        <w:rPr>
          <w:rStyle w:val="6"/>
          <w:rFonts w:hint="eastAsia" w:ascii="仿宋_GB2312" w:hAnsi="仿宋_GB2312" w:eastAsia="仿宋_GB2312" w:cs="仿宋_GB2312"/>
          <w:color w:val="000000"/>
          <w:sz w:val="28"/>
          <w:szCs w:val="28"/>
          <w:u w:val="none"/>
          <w:lang w:val="en-US" w:eastAsia="zh-CN" w:bidi="ar-SA"/>
        </w:rPr>
      </w:pPr>
      <w:r>
        <w:rPr>
          <w:rStyle w:val="6"/>
          <w:rFonts w:hint="eastAsia" w:ascii="仿宋_GB2312" w:hAnsi="仿宋_GB2312" w:eastAsia="仿宋_GB2312" w:cs="仿宋_GB2312"/>
          <w:color w:val="000000"/>
          <w:sz w:val="28"/>
          <w:szCs w:val="28"/>
          <w:lang w:val="en-US" w:eastAsia="zh-CN" w:bidi="ar-SA"/>
        </w:rPr>
        <w:t>代表</w:t>
      </w:r>
      <w:r>
        <w:rPr>
          <w:rStyle w:val="6"/>
          <w:rFonts w:hint="eastAsia" w:ascii="仿宋_GB2312" w:hAnsi="仿宋_GB2312" w:eastAsia="仿宋_GB2312" w:cs="仿宋_GB2312"/>
          <w:color w:val="000000"/>
          <w:sz w:val="28"/>
          <w:szCs w:val="28"/>
          <w:lang w:val="en-US" w:eastAsia="en-US" w:bidi="ar-SA"/>
        </w:rPr>
        <w:t>队</w:t>
      </w:r>
      <w:r>
        <w:rPr>
          <w:rStyle w:val="6"/>
          <w:rFonts w:hint="eastAsia" w:ascii="仿宋_GB2312" w:hAnsi="仿宋_GB2312" w:eastAsia="仿宋_GB2312" w:cs="仿宋_GB2312"/>
          <w:color w:val="000000"/>
          <w:sz w:val="28"/>
          <w:szCs w:val="28"/>
          <w:lang w:val="en-US" w:eastAsia="zh-CN" w:bidi="ar-SA"/>
        </w:rPr>
        <w:t>名称（公章）：</w:t>
      </w:r>
      <w:r>
        <w:rPr>
          <w:rStyle w:val="6"/>
          <w:rFonts w:hint="eastAsia" w:ascii="仿宋_GB2312" w:hAnsi="仿宋_GB2312" w:eastAsia="仿宋_GB2312" w:cs="仿宋_GB2312"/>
          <w:color w:val="000000"/>
          <w:sz w:val="28"/>
          <w:szCs w:val="28"/>
          <w:u w:val="single"/>
          <w:lang w:val="en-US" w:eastAsia="zh-CN" w:bidi="ar-SA"/>
        </w:rPr>
        <w:t xml:space="preserve">                              </w:t>
      </w:r>
      <w:r>
        <w:rPr>
          <w:rStyle w:val="6"/>
          <w:rFonts w:hint="eastAsia" w:ascii="仿宋_GB2312" w:hAnsi="仿宋_GB2312" w:eastAsia="仿宋_GB2312" w:cs="仿宋_GB2312"/>
          <w:color w:val="000000"/>
          <w:sz w:val="28"/>
          <w:szCs w:val="28"/>
          <w:u w:val="none"/>
          <w:lang w:val="en-US" w:eastAsia="zh-CN" w:bidi="ar-SA"/>
        </w:rPr>
        <w:t xml:space="preserve">          </w:t>
      </w:r>
    </w:p>
    <w:p w14:paraId="40269A9B">
      <w:pPr>
        <w:keepNext w:val="0"/>
        <w:keepLines w:val="0"/>
        <w:pageBreakBefore w:val="0"/>
        <w:widowControl w:val="0"/>
        <w:kinsoku/>
        <w:wordWrap/>
        <w:overflowPunct/>
        <w:topLinePunct w:val="0"/>
        <w:autoSpaceDE/>
        <w:autoSpaceDN/>
        <w:bidi w:val="0"/>
        <w:adjustRightInd/>
        <w:snapToGrid w:val="0"/>
        <w:spacing w:line="240" w:lineRule="auto"/>
        <w:textAlignment w:val="baseline"/>
        <w:rPr>
          <w:rStyle w:val="6"/>
          <w:rFonts w:hint="eastAsia" w:ascii="仿宋_GB2312" w:hAnsi="仿宋_GB2312" w:eastAsia="仿宋_GB2312" w:cs="仿宋_GB2312"/>
          <w:color w:val="000000"/>
          <w:sz w:val="28"/>
          <w:szCs w:val="28"/>
          <w:u w:val="single"/>
          <w:lang w:val="en-US" w:eastAsia="zh-CN" w:bidi="ar-SA"/>
        </w:rPr>
      </w:pPr>
      <w:r>
        <w:rPr>
          <w:rStyle w:val="6"/>
          <w:rFonts w:hint="eastAsia" w:ascii="仿宋_GB2312" w:hAnsi="仿宋_GB2312" w:eastAsia="仿宋_GB2312" w:cs="仿宋_GB2312"/>
          <w:color w:val="000000"/>
          <w:sz w:val="28"/>
          <w:szCs w:val="28"/>
          <w:lang w:val="en-US" w:eastAsia="zh-CN" w:bidi="ar-SA"/>
        </w:rPr>
        <w:t>领队：</w:t>
      </w:r>
      <w:r>
        <w:rPr>
          <w:rStyle w:val="6"/>
          <w:rFonts w:hint="eastAsia" w:ascii="仿宋_GB2312" w:hAnsi="仿宋_GB2312" w:eastAsia="仿宋_GB2312" w:cs="仿宋_GB2312"/>
          <w:color w:val="000000"/>
          <w:sz w:val="28"/>
          <w:szCs w:val="28"/>
          <w:u w:val="single"/>
          <w:lang w:val="en-US" w:eastAsia="zh-CN" w:bidi="ar-SA"/>
        </w:rPr>
        <w:t xml:space="preserve">        </w:t>
      </w:r>
      <w:r>
        <w:rPr>
          <w:rStyle w:val="6"/>
          <w:rFonts w:hint="eastAsia" w:ascii="仿宋_GB2312" w:hAnsi="仿宋_GB2312" w:eastAsia="仿宋_GB2312" w:cs="仿宋_GB2312"/>
          <w:color w:val="000000"/>
          <w:sz w:val="28"/>
          <w:szCs w:val="28"/>
          <w:lang w:val="en-US" w:eastAsia="zh-CN" w:bidi="ar-SA"/>
        </w:rPr>
        <w:t>单位及职务：</w:t>
      </w:r>
      <w:r>
        <w:rPr>
          <w:rStyle w:val="6"/>
          <w:rFonts w:hint="eastAsia" w:ascii="仿宋_GB2312" w:hAnsi="仿宋_GB2312" w:eastAsia="仿宋_GB2312" w:cs="仿宋_GB2312"/>
          <w:color w:val="000000"/>
          <w:sz w:val="28"/>
          <w:szCs w:val="28"/>
          <w:u w:val="single"/>
          <w:lang w:val="en-US" w:eastAsia="zh-CN" w:bidi="ar-SA"/>
        </w:rPr>
        <w:t xml:space="preserve">            </w:t>
      </w:r>
      <w:r>
        <w:rPr>
          <w:rStyle w:val="6"/>
          <w:rFonts w:hint="eastAsia" w:ascii="仿宋_GB2312" w:hAnsi="仿宋_GB2312" w:eastAsia="仿宋_GB2312" w:cs="仿宋_GB2312"/>
          <w:color w:val="000000"/>
          <w:sz w:val="28"/>
          <w:szCs w:val="28"/>
          <w:u w:val="none"/>
          <w:lang w:val="en-US" w:eastAsia="zh-CN" w:bidi="ar-SA"/>
        </w:rPr>
        <w:t xml:space="preserve">    </w:t>
      </w:r>
      <w:r>
        <w:rPr>
          <w:rStyle w:val="6"/>
          <w:rFonts w:hint="eastAsia" w:ascii="仿宋_GB2312" w:hAnsi="仿宋_GB2312" w:eastAsia="仿宋_GB2312" w:cs="仿宋_GB2312"/>
          <w:color w:val="000000"/>
          <w:sz w:val="28"/>
          <w:szCs w:val="28"/>
          <w:lang w:val="en-US" w:eastAsia="zh-CN" w:bidi="ar-SA"/>
        </w:rPr>
        <w:t>联系电话：</w:t>
      </w:r>
      <w:r>
        <w:rPr>
          <w:rStyle w:val="6"/>
          <w:rFonts w:hint="eastAsia" w:ascii="仿宋_GB2312" w:hAnsi="仿宋_GB2312" w:eastAsia="仿宋_GB2312" w:cs="仿宋_GB2312"/>
          <w:color w:val="000000"/>
          <w:sz w:val="28"/>
          <w:szCs w:val="28"/>
          <w:u w:val="single"/>
          <w:lang w:val="en-US" w:eastAsia="zh-CN" w:bidi="ar-SA"/>
        </w:rPr>
        <w:t xml:space="preserve">          </w:t>
      </w:r>
    </w:p>
    <w:p w14:paraId="50576D3F">
      <w:pPr>
        <w:keepNext w:val="0"/>
        <w:keepLines w:val="0"/>
        <w:pageBreakBefore w:val="0"/>
        <w:widowControl w:val="0"/>
        <w:kinsoku/>
        <w:wordWrap/>
        <w:overflowPunct/>
        <w:topLinePunct w:val="0"/>
        <w:autoSpaceDE/>
        <w:autoSpaceDN/>
        <w:bidi w:val="0"/>
        <w:adjustRightInd/>
        <w:snapToGrid w:val="0"/>
        <w:spacing w:line="240" w:lineRule="auto"/>
        <w:textAlignment w:val="baseline"/>
        <w:rPr>
          <w:rStyle w:val="6"/>
          <w:rFonts w:hint="eastAsia" w:ascii="仿宋_GB2312" w:hAnsi="仿宋_GB2312" w:eastAsia="仿宋_GB2312" w:cs="仿宋_GB2312"/>
          <w:color w:val="000000"/>
          <w:sz w:val="28"/>
          <w:szCs w:val="28"/>
          <w:u w:val="single"/>
          <w:lang w:val="en-US" w:eastAsia="zh-CN" w:bidi="ar-SA"/>
        </w:rPr>
      </w:pPr>
      <w:r>
        <w:rPr>
          <w:rStyle w:val="6"/>
          <w:rFonts w:hint="eastAsia" w:ascii="仿宋_GB2312" w:hAnsi="仿宋_GB2312" w:eastAsia="仿宋_GB2312" w:cs="仿宋_GB2312"/>
          <w:color w:val="000000"/>
          <w:sz w:val="28"/>
          <w:szCs w:val="28"/>
          <w:lang w:val="en-US" w:eastAsia="zh-CN" w:bidi="ar-SA"/>
        </w:rPr>
        <w:t>教练：</w:t>
      </w:r>
      <w:r>
        <w:rPr>
          <w:rStyle w:val="6"/>
          <w:rFonts w:hint="eastAsia" w:ascii="仿宋_GB2312" w:hAnsi="仿宋_GB2312" w:eastAsia="仿宋_GB2312" w:cs="仿宋_GB2312"/>
          <w:color w:val="000000"/>
          <w:sz w:val="28"/>
          <w:szCs w:val="28"/>
          <w:u w:val="single"/>
          <w:lang w:val="en-US" w:eastAsia="zh-CN" w:bidi="ar-SA"/>
        </w:rPr>
        <w:t xml:space="preserve">        </w:t>
      </w:r>
      <w:r>
        <w:rPr>
          <w:rStyle w:val="6"/>
          <w:rFonts w:hint="eastAsia" w:ascii="仿宋_GB2312" w:hAnsi="仿宋_GB2312" w:eastAsia="仿宋_GB2312" w:cs="仿宋_GB2312"/>
          <w:color w:val="000000"/>
          <w:sz w:val="28"/>
          <w:szCs w:val="28"/>
          <w:lang w:val="en-US" w:eastAsia="zh-CN" w:bidi="ar-SA"/>
        </w:rPr>
        <w:t>单位及职务：</w:t>
      </w:r>
      <w:r>
        <w:rPr>
          <w:rStyle w:val="6"/>
          <w:rFonts w:hint="eastAsia" w:ascii="仿宋_GB2312" w:hAnsi="仿宋_GB2312" w:eastAsia="仿宋_GB2312" w:cs="仿宋_GB2312"/>
          <w:color w:val="000000"/>
          <w:sz w:val="28"/>
          <w:szCs w:val="28"/>
          <w:u w:val="single"/>
          <w:lang w:val="en-US" w:eastAsia="zh-CN" w:bidi="ar-SA"/>
        </w:rPr>
        <w:t xml:space="preserve">            </w:t>
      </w:r>
      <w:r>
        <w:rPr>
          <w:rStyle w:val="6"/>
          <w:rFonts w:hint="eastAsia" w:ascii="仿宋_GB2312" w:hAnsi="仿宋_GB2312" w:eastAsia="仿宋_GB2312" w:cs="仿宋_GB2312"/>
          <w:color w:val="000000"/>
          <w:sz w:val="28"/>
          <w:szCs w:val="28"/>
          <w:u w:val="none"/>
          <w:lang w:val="en-US" w:eastAsia="zh-CN" w:bidi="ar-SA"/>
        </w:rPr>
        <w:t xml:space="preserve">    </w:t>
      </w:r>
      <w:r>
        <w:rPr>
          <w:rStyle w:val="6"/>
          <w:rFonts w:hint="eastAsia" w:ascii="仿宋_GB2312" w:hAnsi="仿宋_GB2312" w:eastAsia="仿宋_GB2312" w:cs="仿宋_GB2312"/>
          <w:color w:val="000000"/>
          <w:sz w:val="28"/>
          <w:szCs w:val="28"/>
          <w:lang w:val="en-US" w:eastAsia="zh-CN" w:bidi="ar-SA"/>
        </w:rPr>
        <w:t>联系电话：</w:t>
      </w:r>
      <w:r>
        <w:rPr>
          <w:rStyle w:val="6"/>
          <w:rFonts w:hint="eastAsia" w:ascii="仿宋_GB2312" w:hAnsi="仿宋_GB2312" w:eastAsia="仿宋_GB2312" w:cs="仿宋_GB2312"/>
          <w:color w:val="000000"/>
          <w:sz w:val="28"/>
          <w:szCs w:val="28"/>
          <w:u w:val="single"/>
          <w:lang w:val="en-US" w:eastAsia="zh-CN" w:bidi="ar-SA"/>
        </w:rPr>
        <w:t xml:space="preserve">          </w:t>
      </w:r>
    </w:p>
    <w:p w14:paraId="1409B407">
      <w:pPr>
        <w:keepNext w:val="0"/>
        <w:keepLines w:val="0"/>
        <w:pageBreakBefore w:val="0"/>
        <w:widowControl w:val="0"/>
        <w:shd w:val="clear" w:color="auto" w:fill="FFFFFF"/>
        <w:kinsoku/>
        <w:wordWrap/>
        <w:overflowPunct/>
        <w:topLinePunct w:val="0"/>
        <w:autoSpaceDE/>
        <w:autoSpaceDN/>
        <w:bidi w:val="0"/>
        <w:adjustRightInd/>
        <w:snapToGrid w:val="0"/>
        <w:spacing w:line="240" w:lineRule="auto"/>
        <w:rPr>
          <w:rFonts w:hint="eastAsia"/>
          <w:sz w:val="32"/>
          <w:szCs w:val="32"/>
          <w:lang w:val="en-US" w:eastAsia="zh-CN"/>
        </w:rPr>
      </w:pPr>
      <w:r>
        <w:rPr>
          <w:rStyle w:val="6"/>
          <w:rFonts w:hint="eastAsia" w:ascii="仿宋_GB2312" w:hAnsi="仿宋_GB2312" w:eastAsia="仿宋_GB2312" w:cs="仿宋_GB2312"/>
          <w:color w:val="000000"/>
          <w:sz w:val="28"/>
          <w:szCs w:val="28"/>
          <w:u w:val="none"/>
          <w:lang w:val="en-US" w:eastAsia="zh-CN" w:bidi="ar-SA"/>
        </w:rPr>
        <w:t>裁判员：</w:t>
      </w:r>
      <w:r>
        <w:rPr>
          <w:rStyle w:val="6"/>
          <w:rFonts w:hint="eastAsia" w:ascii="仿宋_GB2312" w:hAnsi="仿宋_GB2312" w:eastAsia="仿宋_GB2312" w:cs="仿宋_GB2312"/>
          <w:color w:val="000000"/>
          <w:sz w:val="28"/>
          <w:szCs w:val="28"/>
          <w:u w:val="single"/>
          <w:lang w:val="en-US" w:eastAsia="zh-CN" w:bidi="ar-SA"/>
        </w:rPr>
        <w:t xml:space="preserve">      </w:t>
      </w:r>
      <w:r>
        <w:rPr>
          <w:rStyle w:val="6"/>
          <w:rFonts w:hint="eastAsia" w:ascii="仿宋_GB2312" w:hAnsi="仿宋_GB2312" w:eastAsia="仿宋_GB2312" w:cs="仿宋_GB2312"/>
          <w:color w:val="000000"/>
          <w:sz w:val="28"/>
          <w:szCs w:val="28"/>
          <w:u w:val="none"/>
          <w:lang w:val="en-US" w:eastAsia="zh-CN" w:bidi="ar-SA"/>
        </w:rPr>
        <w:t xml:space="preserve"> 等级：</w:t>
      </w:r>
      <w:r>
        <w:rPr>
          <w:rStyle w:val="6"/>
          <w:rFonts w:hint="eastAsia" w:ascii="仿宋_GB2312" w:hAnsi="仿宋_GB2312" w:eastAsia="仿宋_GB2312" w:cs="仿宋_GB2312"/>
          <w:color w:val="000000"/>
          <w:sz w:val="28"/>
          <w:szCs w:val="28"/>
          <w:u w:val="single"/>
          <w:lang w:val="en-US" w:eastAsia="zh-CN" w:bidi="ar-SA"/>
        </w:rPr>
        <w:t xml:space="preserve">     </w:t>
      </w:r>
      <w:r>
        <w:rPr>
          <w:rStyle w:val="6"/>
          <w:rFonts w:hint="eastAsia" w:ascii="仿宋_GB2312" w:hAnsi="仿宋_GB2312" w:eastAsia="仿宋_GB2312" w:cs="仿宋_GB2312"/>
          <w:color w:val="000000"/>
          <w:sz w:val="28"/>
          <w:szCs w:val="28"/>
          <w:lang w:val="en-US" w:eastAsia="en-US" w:bidi="ar-SA"/>
        </w:rPr>
        <w:t xml:space="preserve"> </w:t>
      </w:r>
      <w:r>
        <w:rPr>
          <w:rStyle w:val="6"/>
          <w:rFonts w:hint="eastAsia" w:ascii="仿宋_GB2312" w:hAnsi="仿宋_GB2312" w:eastAsia="仿宋_GB2312" w:cs="仿宋_GB2312"/>
          <w:color w:val="000000"/>
          <w:sz w:val="28"/>
          <w:szCs w:val="28"/>
          <w:lang w:val="en-US" w:eastAsia="zh-CN" w:bidi="ar-SA"/>
        </w:rPr>
        <w:t>职业：</w:t>
      </w:r>
      <w:r>
        <w:rPr>
          <w:rStyle w:val="6"/>
          <w:rFonts w:hint="eastAsia" w:ascii="仿宋_GB2312" w:hAnsi="仿宋_GB2312" w:eastAsia="仿宋_GB2312" w:cs="仿宋_GB2312"/>
          <w:color w:val="000000"/>
          <w:sz w:val="28"/>
          <w:szCs w:val="28"/>
          <w:u w:val="single"/>
          <w:lang w:val="en-US" w:eastAsia="zh-CN" w:bidi="ar-SA"/>
        </w:rPr>
        <w:t xml:space="preserve">        </w:t>
      </w:r>
      <w:r>
        <w:rPr>
          <w:rStyle w:val="6"/>
          <w:rFonts w:hint="eastAsia" w:ascii="仿宋_GB2312" w:hAnsi="仿宋_GB2312" w:eastAsia="仿宋_GB2312" w:cs="仿宋_GB2312"/>
          <w:color w:val="000000"/>
          <w:sz w:val="28"/>
          <w:szCs w:val="28"/>
          <w:u w:val="none"/>
          <w:lang w:val="en-US" w:eastAsia="zh-CN" w:bidi="ar-SA"/>
        </w:rPr>
        <w:t xml:space="preserve"> </w:t>
      </w:r>
      <w:r>
        <w:rPr>
          <w:rStyle w:val="6"/>
          <w:rFonts w:hint="eastAsia" w:ascii="仿宋_GB2312" w:hAnsi="仿宋_GB2312" w:eastAsia="仿宋_GB2312" w:cs="仿宋_GB2312"/>
          <w:color w:val="000000"/>
          <w:sz w:val="28"/>
          <w:szCs w:val="28"/>
          <w:lang w:val="en-US" w:eastAsia="zh-CN" w:bidi="ar-SA"/>
        </w:rPr>
        <w:t>联系电话：</w:t>
      </w:r>
      <w:r>
        <w:rPr>
          <w:rStyle w:val="6"/>
          <w:rFonts w:hint="eastAsia" w:ascii="仿宋_GB2312" w:hAnsi="仿宋_GB2312" w:eastAsia="仿宋_GB2312" w:cs="仿宋_GB2312"/>
          <w:color w:val="000000"/>
          <w:sz w:val="28"/>
          <w:szCs w:val="28"/>
          <w:u w:val="single"/>
          <w:lang w:val="en-US" w:eastAsia="zh-CN" w:bidi="ar-SA"/>
        </w:rPr>
        <w:t xml:space="preserve">          </w:t>
      </w:r>
      <w:r>
        <w:rPr>
          <w:rStyle w:val="6"/>
          <w:rFonts w:hint="eastAsia" w:ascii="仿宋_GB2312" w:hAnsi="仿宋_GB2312" w:eastAsia="仿宋_GB2312" w:cs="仿宋_GB2312"/>
          <w:color w:val="000000"/>
          <w:sz w:val="28"/>
          <w:szCs w:val="28"/>
          <w:lang w:val="en-US" w:eastAsia="en-US" w:bidi="ar-SA"/>
        </w:rPr>
        <w:t xml:space="preserve"> </w:t>
      </w:r>
    </w:p>
    <w:tbl>
      <w:tblPr>
        <w:tblStyle w:val="4"/>
        <w:tblpPr w:leftFromText="180" w:rightFromText="180" w:vertAnchor="text" w:horzAnchor="page" w:tblpX="1665" w:tblpY="273"/>
        <w:tblOverlap w:val="never"/>
        <w:tblW w:w="87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1283"/>
        <w:gridCol w:w="805"/>
        <w:gridCol w:w="806"/>
        <w:gridCol w:w="939"/>
        <w:gridCol w:w="2731"/>
        <w:gridCol w:w="1438"/>
      </w:tblGrid>
      <w:tr w14:paraId="07368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94" w:type="dxa"/>
            <w:tcBorders>
              <w:top w:val="single" w:color="auto" w:sz="4" w:space="0"/>
              <w:left w:val="single" w:color="auto" w:sz="4" w:space="0"/>
              <w:right w:val="single" w:color="auto" w:sz="4" w:space="0"/>
            </w:tcBorders>
            <w:vAlign w:val="center"/>
          </w:tcPr>
          <w:p w14:paraId="4F833031">
            <w:pPr>
              <w:keepNext w:val="0"/>
              <w:keepLines w:val="0"/>
              <w:pageBreakBefore w:val="0"/>
              <w:widowControl/>
              <w:suppressLineNumbers w:val="0"/>
              <w:kinsoku/>
              <w:wordWrap/>
              <w:overflowPunct/>
              <w:topLinePunct w:val="0"/>
              <w:autoSpaceDE/>
              <w:autoSpaceDN/>
              <w:bidi w:val="0"/>
              <w:adjustRightInd/>
              <w:snapToGrid w:val="0"/>
              <w:spacing w:line="240" w:lineRule="auto"/>
              <w:jc w:val="both"/>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rPr>
              <w:t>序号</w:t>
            </w:r>
          </w:p>
        </w:tc>
        <w:tc>
          <w:tcPr>
            <w:tcW w:w="1283" w:type="dxa"/>
            <w:tcBorders>
              <w:top w:val="single" w:color="auto" w:sz="4" w:space="0"/>
              <w:left w:val="nil"/>
              <w:right w:val="single" w:color="auto" w:sz="4" w:space="0"/>
            </w:tcBorders>
            <w:vAlign w:val="center"/>
          </w:tcPr>
          <w:p w14:paraId="3F4CEA62">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rPr>
              <w:t>姓</w:t>
            </w:r>
            <w:r>
              <w:rPr>
                <w:rStyle w:val="8"/>
                <w:rFonts w:hint="default" w:ascii="Times New Roman" w:hAnsi="Times New Roman" w:eastAsia="仿宋_GB2312" w:cs="Times New Roman"/>
                <w:sz w:val="24"/>
                <w:szCs w:val="24"/>
                <w:lang w:val="en-US" w:eastAsia="zh-CN"/>
              </w:rPr>
              <w:t>名</w:t>
            </w:r>
          </w:p>
        </w:tc>
        <w:tc>
          <w:tcPr>
            <w:tcW w:w="805" w:type="dxa"/>
            <w:tcBorders>
              <w:top w:val="single" w:color="auto" w:sz="4" w:space="0"/>
              <w:left w:val="nil"/>
              <w:right w:val="single" w:color="auto" w:sz="4" w:space="0"/>
            </w:tcBorders>
            <w:vAlign w:val="center"/>
          </w:tcPr>
          <w:p w14:paraId="5A2FB7EF">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rPr>
              <w:t>性别</w:t>
            </w:r>
          </w:p>
        </w:tc>
        <w:tc>
          <w:tcPr>
            <w:tcW w:w="806" w:type="dxa"/>
            <w:tcBorders>
              <w:top w:val="single" w:color="auto" w:sz="4" w:space="0"/>
              <w:left w:val="nil"/>
              <w:bottom w:val="single" w:color="auto" w:sz="4" w:space="0"/>
              <w:right w:val="single" w:color="auto" w:sz="4" w:space="0"/>
            </w:tcBorders>
            <w:vAlign w:val="center"/>
          </w:tcPr>
          <w:p w14:paraId="685CE7E4">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eastAsia="zh-CN"/>
              </w:rPr>
            </w:pPr>
            <w:r>
              <w:rPr>
                <w:rFonts w:hint="default" w:ascii="Times New Roman" w:hAnsi="Times New Roman" w:eastAsia="仿宋_GB2312" w:cs="Times New Roman"/>
                <w:kern w:val="0"/>
                <w:sz w:val="24"/>
                <w:szCs w:val="24"/>
                <w:lang w:eastAsia="zh-CN"/>
              </w:rPr>
              <w:t>组别</w:t>
            </w:r>
          </w:p>
        </w:tc>
        <w:tc>
          <w:tcPr>
            <w:tcW w:w="939" w:type="dxa"/>
            <w:tcBorders>
              <w:top w:val="single" w:color="auto" w:sz="4" w:space="0"/>
              <w:left w:val="single" w:color="auto" w:sz="4" w:space="0"/>
              <w:bottom w:val="single" w:color="auto" w:sz="4" w:space="0"/>
              <w:right w:val="single" w:color="auto" w:sz="4" w:space="0"/>
            </w:tcBorders>
            <w:vAlign w:val="center"/>
          </w:tcPr>
          <w:p w14:paraId="5DB244F0">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eastAsia="zh-CN"/>
              </w:rPr>
              <w:t>级别</w:t>
            </w:r>
          </w:p>
        </w:tc>
        <w:tc>
          <w:tcPr>
            <w:tcW w:w="2731" w:type="dxa"/>
            <w:tcBorders>
              <w:top w:val="single" w:color="auto" w:sz="4" w:space="0"/>
              <w:left w:val="nil"/>
              <w:right w:val="single" w:color="auto" w:sz="4" w:space="0"/>
            </w:tcBorders>
            <w:vAlign w:val="center"/>
          </w:tcPr>
          <w:p w14:paraId="0142AE4B">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rPr>
              <w:t>身份证号码</w:t>
            </w:r>
          </w:p>
        </w:tc>
        <w:tc>
          <w:tcPr>
            <w:tcW w:w="1438" w:type="dxa"/>
            <w:tcBorders>
              <w:top w:val="single" w:color="auto" w:sz="4" w:space="0"/>
              <w:left w:val="nil"/>
              <w:right w:val="single" w:color="auto" w:sz="4" w:space="0"/>
            </w:tcBorders>
            <w:vAlign w:val="center"/>
          </w:tcPr>
          <w:p w14:paraId="7BEE13D7">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eastAsia="zh-CN"/>
              </w:rPr>
            </w:pPr>
            <w:r>
              <w:rPr>
                <w:rFonts w:hint="default" w:ascii="Times New Roman" w:hAnsi="Times New Roman" w:eastAsia="仿宋_GB2312" w:cs="Times New Roman"/>
                <w:i w:val="0"/>
                <w:color w:val="000000"/>
                <w:kern w:val="0"/>
                <w:sz w:val="24"/>
                <w:szCs w:val="24"/>
                <w:u w:val="none"/>
                <w:lang w:val="en-US" w:eastAsia="zh-CN"/>
              </w:rPr>
              <w:t>联系电话</w:t>
            </w:r>
          </w:p>
        </w:tc>
      </w:tr>
      <w:tr w14:paraId="46A35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vAlign w:val="center"/>
          </w:tcPr>
          <w:p w14:paraId="4C44377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rPr>
              <w:t>1</w:t>
            </w:r>
          </w:p>
        </w:tc>
        <w:tc>
          <w:tcPr>
            <w:tcW w:w="1283" w:type="dxa"/>
            <w:tcBorders>
              <w:top w:val="single" w:color="auto" w:sz="4" w:space="0"/>
              <w:left w:val="nil"/>
              <w:bottom w:val="single" w:color="auto" w:sz="4" w:space="0"/>
              <w:right w:val="single" w:color="auto" w:sz="4" w:space="0"/>
            </w:tcBorders>
            <w:vAlign w:val="center"/>
          </w:tcPr>
          <w:p w14:paraId="12EF135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vAlign w:val="center"/>
          </w:tcPr>
          <w:p w14:paraId="7290685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vAlign w:val="center"/>
          </w:tcPr>
          <w:p w14:paraId="1F3B9C0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p>
        </w:tc>
        <w:tc>
          <w:tcPr>
            <w:tcW w:w="939" w:type="dxa"/>
            <w:tcBorders>
              <w:top w:val="single" w:color="auto" w:sz="4" w:space="0"/>
              <w:left w:val="single" w:color="auto" w:sz="4" w:space="0"/>
              <w:bottom w:val="single" w:color="auto" w:sz="4" w:space="0"/>
              <w:right w:val="single" w:color="auto" w:sz="4" w:space="0"/>
            </w:tcBorders>
            <w:vAlign w:val="center"/>
          </w:tcPr>
          <w:p w14:paraId="4D35326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p>
        </w:tc>
        <w:tc>
          <w:tcPr>
            <w:tcW w:w="2731" w:type="dxa"/>
            <w:tcBorders>
              <w:top w:val="single" w:color="auto" w:sz="4" w:space="0"/>
              <w:left w:val="nil"/>
              <w:bottom w:val="single" w:color="auto" w:sz="4" w:space="0"/>
              <w:right w:val="single" w:color="auto" w:sz="4" w:space="0"/>
            </w:tcBorders>
            <w:vAlign w:val="center"/>
          </w:tcPr>
          <w:p w14:paraId="47BEB1A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p>
        </w:tc>
        <w:tc>
          <w:tcPr>
            <w:tcW w:w="1438" w:type="dxa"/>
            <w:tcBorders>
              <w:top w:val="single" w:color="auto" w:sz="4" w:space="0"/>
              <w:left w:val="nil"/>
              <w:bottom w:val="single" w:color="auto" w:sz="4" w:space="0"/>
              <w:right w:val="single" w:color="auto" w:sz="4" w:space="0"/>
            </w:tcBorders>
            <w:vAlign w:val="center"/>
          </w:tcPr>
          <w:p w14:paraId="0FF7504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p>
        </w:tc>
      </w:tr>
      <w:tr w14:paraId="4709A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vAlign w:val="center"/>
          </w:tcPr>
          <w:p w14:paraId="5ED819BF">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rPr>
              <w:t>2</w:t>
            </w:r>
          </w:p>
        </w:tc>
        <w:tc>
          <w:tcPr>
            <w:tcW w:w="1283" w:type="dxa"/>
            <w:tcBorders>
              <w:top w:val="single" w:color="auto" w:sz="4" w:space="0"/>
              <w:left w:val="nil"/>
              <w:bottom w:val="single" w:color="auto" w:sz="4" w:space="0"/>
              <w:right w:val="single" w:color="auto" w:sz="4" w:space="0"/>
            </w:tcBorders>
            <w:vAlign w:val="center"/>
          </w:tcPr>
          <w:p w14:paraId="253A08E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vAlign w:val="center"/>
          </w:tcPr>
          <w:p w14:paraId="3DBBD37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vAlign w:val="center"/>
          </w:tcPr>
          <w:p w14:paraId="772A471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vAlign w:val="center"/>
          </w:tcPr>
          <w:p w14:paraId="429FB20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vAlign w:val="center"/>
          </w:tcPr>
          <w:p w14:paraId="6835F5F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vAlign w:val="center"/>
          </w:tcPr>
          <w:p w14:paraId="2B0C5D3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7D461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vAlign w:val="center"/>
          </w:tcPr>
          <w:p w14:paraId="53594FD5">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rPr>
              <w:t>3</w:t>
            </w:r>
          </w:p>
        </w:tc>
        <w:tc>
          <w:tcPr>
            <w:tcW w:w="1283" w:type="dxa"/>
            <w:tcBorders>
              <w:top w:val="single" w:color="auto" w:sz="4" w:space="0"/>
              <w:left w:val="nil"/>
              <w:bottom w:val="single" w:color="auto" w:sz="4" w:space="0"/>
              <w:right w:val="single" w:color="auto" w:sz="4" w:space="0"/>
            </w:tcBorders>
            <w:vAlign w:val="center"/>
          </w:tcPr>
          <w:p w14:paraId="4FAE15A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vAlign w:val="center"/>
          </w:tcPr>
          <w:p w14:paraId="1686A60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vAlign w:val="center"/>
          </w:tcPr>
          <w:p w14:paraId="0665D8D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vAlign w:val="center"/>
          </w:tcPr>
          <w:p w14:paraId="3CE1CBD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vAlign w:val="center"/>
          </w:tcPr>
          <w:p w14:paraId="3F0E2B7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vAlign w:val="center"/>
          </w:tcPr>
          <w:p w14:paraId="03E3F23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1D5D0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vAlign w:val="center"/>
          </w:tcPr>
          <w:p w14:paraId="249BE8E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rPr>
              <w:t>4</w:t>
            </w:r>
          </w:p>
        </w:tc>
        <w:tc>
          <w:tcPr>
            <w:tcW w:w="1283" w:type="dxa"/>
            <w:tcBorders>
              <w:top w:val="single" w:color="auto" w:sz="4" w:space="0"/>
              <w:left w:val="nil"/>
              <w:bottom w:val="single" w:color="auto" w:sz="4" w:space="0"/>
              <w:right w:val="single" w:color="auto" w:sz="4" w:space="0"/>
            </w:tcBorders>
            <w:vAlign w:val="center"/>
          </w:tcPr>
          <w:p w14:paraId="015BAA5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vAlign w:val="center"/>
          </w:tcPr>
          <w:p w14:paraId="18FE51F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vAlign w:val="center"/>
          </w:tcPr>
          <w:p w14:paraId="19EA312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vAlign w:val="center"/>
          </w:tcPr>
          <w:p w14:paraId="6BAAD2A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vAlign w:val="center"/>
          </w:tcPr>
          <w:p w14:paraId="385BF0A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vAlign w:val="center"/>
          </w:tcPr>
          <w:p w14:paraId="578A6A3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0C4A4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vAlign w:val="center"/>
          </w:tcPr>
          <w:p w14:paraId="04729E78">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rPr>
              <w:t>5</w:t>
            </w:r>
          </w:p>
        </w:tc>
        <w:tc>
          <w:tcPr>
            <w:tcW w:w="1283" w:type="dxa"/>
            <w:tcBorders>
              <w:top w:val="single" w:color="auto" w:sz="4" w:space="0"/>
              <w:left w:val="nil"/>
              <w:bottom w:val="single" w:color="auto" w:sz="4" w:space="0"/>
              <w:right w:val="single" w:color="auto" w:sz="4" w:space="0"/>
            </w:tcBorders>
            <w:vAlign w:val="center"/>
          </w:tcPr>
          <w:p w14:paraId="39441E6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vAlign w:val="center"/>
          </w:tcPr>
          <w:p w14:paraId="2A33891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vAlign w:val="center"/>
          </w:tcPr>
          <w:p w14:paraId="2C10F2C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vAlign w:val="center"/>
          </w:tcPr>
          <w:p w14:paraId="221F5D4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vAlign w:val="center"/>
          </w:tcPr>
          <w:p w14:paraId="3CBC1F1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vAlign w:val="center"/>
          </w:tcPr>
          <w:p w14:paraId="05BD6FC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40793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vAlign w:val="center"/>
          </w:tcPr>
          <w:p w14:paraId="5373F3C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rPr>
              <w:t>6</w:t>
            </w:r>
          </w:p>
        </w:tc>
        <w:tc>
          <w:tcPr>
            <w:tcW w:w="1283" w:type="dxa"/>
            <w:tcBorders>
              <w:top w:val="single" w:color="auto" w:sz="4" w:space="0"/>
              <w:left w:val="nil"/>
              <w:bottom w:val="single" w:color="auto" w:sz="4" w:space="0"/>
              <w:right w:val="single" w:color="auto" w:sz="4" w:space="0"/>
            </w:tcBorders>
            <w:vAlign w:val="center"/>
          </w:tcPr>
          <w:p w14:paraId="3E5E7CC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vAlign w:val="center"/>
          </w:tcPr>
          <w:p w14:paraId="731C128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vAlign w:val="center"/>
          </w:tcPr>
          <w:p w14:paraId="6C81835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vAlign w:val="center"/>
          </w:tcPr>
          <w:p w14:paraId="06650A8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vAlign w:val="center"/>
          </w:tcPr>
          <w:p w14:paraId="4477346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vAlign w:val="center"/>
          </w:tcPr>
          <w:p w14:paraId="13EFEAA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52A6A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vAlign w:val="center"/>
          </w:tcPr>
          <w:p w14:paraId="4DE4A5C3">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rPr>
              <w:t>7</w:t>
            </w:r>
          </w:p>
        </w:tc>
        <w:tc>
          <w:tcPr>
            <w:tcW w:w="1283" w:type="dxa"/>
            <w:tcBorders>
              <w:top w:val="single" w:color="auto" w:sz="4" w:space="0"/>
              <w:left w:val="nil"/>
              <w:bottom w:val="single" w:color="auto" w:sz="4" w:space="0"/>
              <w:right w:val="single" w:color="auto" w:sz="4" w:space="0"/>
            </w:tcBorders>
            <w:vAlign w:val="center"/>
          </w:tcPr>
          <w:p w14:paraId="5AB6A1F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vAlign w:val="center"/>
          </w:tcPr>
          <w:p w14:paraId="17D2968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vAlign w:val="center"/>
          </w:tcPr>
          <w:p w14:paraId="2864EF0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vAlign w:val="center"/>
          </w:tcPr>
          <w:p w14:paraId="280A657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vAlign w:val="center"/>
          </w:tcPr>
          <w:p w14:paraId="7B44BD2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vAlign w:val="center"/>
          </w:tcPr>
          <w:p w14:paraId="03E13F7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3135E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vAlign w:val="center"/>
          </w:tcPr>
          <w:p w14:paraId="6111CA10">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rPr>
              <w:t>8</w:t>
            </w:r>
          </w:p>
        </w:tc>
        <w:tc>
          <w:tcPr>
            <w:tcW w:w="1283" w:type="dxa"/>
            <w:tcBorders>
              <w:top w:val="single" w:color="auto" w:sz="4" w:space="0"/>
              <w:left w:val="nil"/>
              <w:bottom w:val="single" w:color="auto" w:sz="4" w:space="0"/>
              <w:right w:val="single" w:color="auto" w:sz="4" w:space="0"/>
            </w:tcBorders>
            <w:vAlign w:val="center"/>
          </w:tcPr>
          <w:p w14:paraId="52D7B41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vAlign w:val="center"/>
          </w:tcPr>
          <w:p w14:paraId="28FD53D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vAlign w:val="center"/>
          </w:tcPr>
          <w:p w14:paraId="5E44CC1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vAlign w:val="center"/>
          </w:tcPr>
          <w:p w14:paraId="30F39A1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vAlign w:val="center"/>
          </w:tcPr>
          <w:p w14:paraId="2DDBC4E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vAlign w:val="center"/>
          </w:tcPr>
          <w:p w14:paraId="379E8D2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35544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vAlign w:val="center"/>
          </w:tcPr>
          <w:p w14:paraId="0F24F727">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rPr>
              <w:t>9</w:t>
            </w:r>
          </w:p>
        </w:tc>
        <w:tc>
          <w:tcPr>
            <w:tcW w:w="1283" w:type="dxa"/>
            <w:tcBorders>
              <w:top w:val="single" w:color="auto" w:sz="4" w:space="0"/>
              <w:left w:val="nil"/>
              <w:bottom w:val="single" w:color="auto" w:sz="4" w:space="0"/>
              <w:right w:val="single" w:color="auto" w:sz="4" w:space="0"/>
            </w:tcBorders>
            <w:vAlign w:val="center"/>
          </w:tcPr>
          <w:p w14:paraId="27129D0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vAlign w:val="center"/>
          </w:tcPr>
          <w:p w14:paraId="2280492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vAlign w:val="center"/>
          </w:tcPr>
          <w:p w14:paraId="0BD0E19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vAlign w:val="center"/>
          </w:tcPr>
          <w:p w14:paraId="5F4B48F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vAlign w:val="center"/>
          </w:tcPr>
          <w:p w14:paraId="6B6D00D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vAlign w:val="center"/>
          </w:tcPr>
          <w:p w14:paraId="6011BC9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13DD9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vAlign w:val="center"/>
          </w:tcPr>
          <w:p w14:paraId="44BF1CB6">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rPr>
            </w:pPr>
            <w:r>
              <w:rPr>
                <w:rFonts w:hint="default" w:ascii="Times New Roman" w:hAnsi="Times New Roman" w:eastAsia="仿宋_GB2312" w:cs="Times New Roman"/>
                <w:i w:val="0"/>
                <w:color w:val="000000"/>
                <w:kern w:val="0"/>
                <w:sz w:val="24"/>
                <w:szCs w:val="24"/>
                <w:u w:val="none"/>
                <w:lang w:val="en-US" w:eastAsia="zh-CN"/>
              </w:rPr>
              <w:t>10</w:t>
            </w:r>
          </w:p>
        </w:tc>
        <w:tc>
          <w:tcPr>
            <w:tcW w:w="1283" w:type="dxa"/>
            <w:tcBorders>
              <w:top w:val="single" w:color="auto" w:sz="4" w:space="0"/>
              <w:left w:val="nil"/>
              <w:bottom w:val="single" w:color="auto" w:sz="4" w:space="0"/>
              <w:right w:val="single" w:color="auto" w:sz="4" w:space="0"/>
            </w:tcBorders>
            <w:vAlign w:val="center"/>
          </w:tcPr>
          <w:p w14:paraId="5037582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vAlign w:val="center"/>
          </w:tcPr>
          <w:p w14:paraId="5584265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vAlign w:val="center"/>
          </w:tcPr>
          <w:p w14:paraId="4045E7E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vAlign w:val="center"/>
          </w:tcPr>
          <w:p w14:paraId="36821E4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vAlign w:val="center"/>
          </w:tcPr>
          <w:p w14:paraId="40ED2CA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vAlign w:val="center"/>
          </w:tcPr>
          <w:p w14:paraId="53B1E02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372C5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vAlign w:val="center"/>
          </w:tcPr>
          <w:p w14:paraId="1B750E6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11</w:t>
            </w:r>
          </w:p>
        </w:tc>
        <w:tc>
          <w:tcPr>
            <w:tcW w:w="1283" w:type="dxa"/>
            <w:tcBorders>
              <w:top w:val="single" w:color="auto" w:sz="4" w:space="0"/>
              <w:left w:val="nil"/>
              <w:bottom w:val="single" w:color="auto" w:sz="4" w:space="0"/>
              <w:right w:val="single" w:color="auto" w:sz="4" w:space="0"/>
            </w:tcBorders>
            <w:vAlign w:val="center"/>
          </w:tcPr>
          <w:p w14:paraId="7E517CF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vAlign w:val="center"/>
          </w:tcPr>
          <w:p w14:paraId="0AD0A12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vAlign w:val="center"/>
          </w:tcPr>
          <w:p w14:paraId="4E2E87E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vAlign w:val="center"/>
          </w:tcPr>
          <w:p w14:paraId="76BFED7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vAlign w:val="center"/>
          </w:tcPr>
          <w:p w14:paraId="58E8C4F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vAlign w:val="center"/>
          </w:tcPr>
          <w:p w14:paraId="149364B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3890F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vAlign w:val="center"/>
          </w:tcPr>
          <w:p w14:paraId="206762F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12</w:t>
            </w:r>
          </w:p>
        </w:tc>
        <w:tc>
          <w:tcPr>
            <w:tcW w:w="1283" w:type="dxa"/>
            <w:tcBorders>
              <w:top w:val="single" w:color="auto" w:sz="4" w:space="0"/>
              <w:left w:val="nil"/>
              <w:bottom w:val="single" w:color="auto" w:sz="4" w:space="0"/>
              <w:right w:val="single" w:color="auto" w:sz="4" w:space="0"/>
            </w:tcBorders>
            <w:vAlign w:val="center"/>
          </w:tcPr>
          <w:p w14:paraId="6171F6A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vAlign w:val="center"/>
          </w:tcPr>
          <w:p w14:paraId="665FF1B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vAlign w:val="center"/>
          </w:tcPr>
          <w:p w14:paraId="0DED2AE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vAlign w:val="center"/>
          </w:tcPr>
          <w:p w14:paraId="6060B0D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vAlign w:val="center"/>
          </w:tcPr>
          <w:p w14:paraId="7645D40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vAlign w:val="center"/>
          </w:tcPr>
          <w:p w14:paraId="259541E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101DC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vAlign w:val="center"/>
          </w:tcPr>
          <w:p w14:paraId="28E3B2EF">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13</w:t>
            </w:r>
          </w:p>
        </w:tc>
        <w:tc>
          <w:tcPr>
            <w:tcW w:w="1283" w:type="dxa"/>
            <w:tcBorders>
              <w:top w:val="single" w:color="auto" w:sz="4" w:space="0"/>
              <w:left w:val="nil"/>
              <w:bottom w:val="single" w:color="auto" w:sz="4" w:space="0"/>
              <w:right w:val="single" w:color="auto" w:sz="4" w:space="0"/>
            </w:tcBorders>
            <w:vAlign w:val="center"/>
          </w:tcPr>
          <w:p w14:paraId="242C46E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vAlign w:val="center"/>
          </w:tcPr>
          <w:p w14:paraId="4F6D2D6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vAlign w:val="center"/>
          </w:tcPr>
          <w:p w14:paraId="743F34B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vAlign w:val="center"/>
          </w:tcPr>
          <w:p w14:paraId="42E5A48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vAlign w:val="center"/>
          </w:tcPr>
          <w:p w14:paraId="62ABFA1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vAlign w:val="center"/>
          </w:tcPr>
          <w:p w14:paraId="1207967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649B6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vAlign w:val="center"/>
          </w:tcPr>
          <w:p w14:paraId="78078377">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14</w:t>
            </w:r>
          </w:p>
        </w:tc>
        <w:tc>
          <w:tcPr>
            <w:tcW w:w="1283" w:type="dxa"/>
            <w:tcBorders>
              <w:top w:val="single" w:color="auto" w:sz="4" w:space="0"/>
              <w:left w:val="nil"/>
              <w:bottom w:val="single" w:color="auto" w:sz="4" w:space="0"/>
              <w:right w:val="single" w:color="auto" w:sz="4" w:space="0"/>
            </w:tcBorders>
            <w:vAlign w:val="center"/>
          </w:tcPr>
          <w:p w14:paraId="5AF9E52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vAlign w:val="center"/>
          </w:tcPr>
          <w:p w14:paraId="5C2F38D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vAlign w:val="center"/>
          </w:tcPr>
          <w:p w14:paraId="1E99590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vAlign w:val="center"/>
          </w:tcPr>
          <w:p w14:paraId="466F211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vAlign w:val="center"/>
          </w:tcPr>
          <w:p w14:paraId="7458089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vAlign w:val="center"/>
          </w:tcPr>
          <w:p w14:paraId="6850E0E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15760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vAlign w:val="center"/>
          </w:tcPr>
          <w:p w14:paraId="7D1FC85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15</w:t>
            </w:r>
          </w:p>
        </w:tc>
        <w:tc>
          <w:tcPr>
            <w:tcW w:w="1283" w:type="dxa"/>
            <w:tcBorders>
              <w:top w:val="single" w:color="auto" w:sz="4" w:space="0"/>
              <w:left w:val="nil"/>
              <w:bottom w:val="single" w:color="auto" w:sz="4" w:space="0"/>
              <w:right w:val="single" w:color="auto" w:sz="4" w:space="0"/>
            </w:tcBorders>
            <w:vAlign w:val="center"/>
          </w:tcPr>
          <w:p w14:paraId="7AD2DAD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vAlign w:val="center"/>
          </w:tcPr>
          <w:p w14:paraId="0DAA370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vAlign w:val="center"/>
          </w:tcPr>
          <w:p w14:paraId="30F8E72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vAlign w:val="center"/>
          </w:tcPr>
          <w:p w14:paraId="010BB1A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vAlign w:val="center"/>
          </w:tcPr>
          <w:p w14:paraId="539B7A7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vAlign w:val="center"/>
          </w:tcPr>
          <w:p w14:paraId="318C397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2B1AD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vAlign w:val="center"/>
          </w:tcPr>
          <w:p w14:paraId="6DD1F5C2">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16</w:t>
            </w:r>
          </w:p>
        </w:tc>
        <w:tc>
          <w:tcPr>
            <w:tcW w:w="1283" w:type="dxa"/>
            <w:tcBorders>
              <w:top w:val="single" w:color="auto" w:sz="4" w:space="0"/>
              <w:left w:val="nil"/>
              <w:bottom w:val="single" w:color="auto" w:sz="4" w:space="0"/>
              <w:right w:val="single" w:color="auto" w:sz="4" w:space="0"/>
            </w:tcBorders>
            <w:vAlign w:val="center"/>
          </w:tcPr>
          <w:p w14:paraId="5642EFC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vAlign w:val="center"/>
          </w:tcPr>
          <w:p w14:paraId="67BC9C9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vAlign w:val="center"/>
          </w:tcPr>
          <w:p w14:paraId="15AE047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vAlign w:val="center"/>
          </w:tcPr>
          <w:p w14:paraId="2F8CEC5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vAlign w:val="center"/>
          </w:tcPr>
          <w:p w14:paraId="4231357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vAlign w:val="center"/>
          </w:tcPr>
          <w:p w14:paraId="3BE64AB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29B49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vAlign w:val="center"/>
          </w:tcPr>
          <w:p w14:paraId="603B6D2A">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17</w:t>
            </w:r>
          </w:p>
        </w:tc>
        <w:tc>
          <w:tcPr>
            <w:tcW w:w="1283" w:type="dxa"/>
            <w:tcBorders>
              <w:top w:val="single" w:color="auto" w:sz="4" w:space="0"/>
              <w:left w:val="nil"/>
              <w:bottom w:val="single" w:color="auto" w:sz="4" w:space="0"/>
              <w:right w:val="single" w:color="auto" w:sz="4" w:space="0"/>
            </w:tcBorders>
            <w:vAlign w:val="center"/>
          </w:tcPr>
          <w:p w14:paraId="61309CF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vAlign w:val="center"/>
          </w:tcPr>
          <w:p w14:paraId="11006BF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vAlign w:val="center"/>
          </w:tcPr>
          <w:p w14:paraId="763FA92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vAlign w:val="center"/>
          </w:tcPr>
          <w:p w14:paraId="2EF42A1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vAlign w:val="center"/>
          </w:tcPr>
          <w:p w14:paraId="4925C0F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vAlign w:val="center"/>
          </w:tcPr>
          <w:p w14:paraId="24168A8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27FED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vAlign w:val="center"/>
          </w:tcPr>
          <w:p w14:paraId="78822AB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18</w:t>
            </w:r>
          </w:p>
        </w:tc>
        <w:tc>
          <w:tcPr>
            <w:tcW w:w="1283" w:type="dxa"/>
            <w:tcBorders>
              <w:top w:val="single" w:color="auto" w:sz="4" w:space="0"/>
              <w:left w:val="nil"/>
              <w:bottom w:val="single" w:color="auto" w:sz="4" w:space="0"/>
              <w:right w:val="single" w:color="auto" w:sz="4" w:space="0"/>
            </w:tcBorders>
            <w:vAlign w:val="center"/>
          </w:tcPr>
          <w:p w14:paraId="5F1891B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vAlign w:val="center"/>
          </w:tcPr>
          <w:p w14:paraId="02BF888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vAlign w:val="center"/>
          </w:tcPr>
          <w:p w14:paraId="14EB28D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vAlign w:val="center"/>
          </w:tcPr>
          <w:p w14:paraId="35C10A3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vAlign w:val="center"/>
          </w:tcPr>
          <w:p w14:paraId="455A43F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vAlign w:val="center"/>
          </w:tcPr>
          <w:p w14:paraId="59CDC85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53CE7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vAlign w:val="center"/>
          </w:tcPr>
          <w:p w14:paraId="27A93FBA">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19</w:t>
            </w:r>
          </w:p>
        </w:tc>
        <w:tc>
          <w:tcPr>
            <w:tcW w:w="1283" w:type="dxa"/>
            <w:tcBorders>
              <w:top w:val="single" w:color="auto" w:sz="4" w:space="0"/>
              <w:left w:val="nil"/>
              <w:bottom w:val="single" w:color="auto" w:sz="4" w:space="0"/>
              <w:right w:val="single" w:color="auto" w:sz="4" w:space="0"/>
            </w:tcBorders>
            <w:vAlign w:val="center"/>
          </w:tcPr>
          <w:p w14:paraId="534AFB5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vAlign w:val="center"/>
          </w:tcPr>
          <w:p w14:paraId="7C1D83E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vAlign w:val="center"/>
          </w:tcPr>
          <w:p w14:paraId="40DCB44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vAlign w:val="center"/>
          </w:tcPr>
          <w:p w14:paraId="6F89A6B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vAlign w:val="center"/>
          </w:tcPr>
          <w:p w14:paraId="3E850F1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vAlign w:val="center"/>
          </w:tcPr>
          <w:p w14:paraId="132CBAE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1C4D0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vAlign w:val="center"/>
          </w:tcPr>
          <w:p w14:paraId="095EEC94">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20</w:t>
            </w:r>
          </w:p>
        </w:tc>
        <w:tc>
          <w:tcPr>
            <w:tcW w:w="1283" w:type="dxa"/>
            <w:tcBorders>
              <w:top w:val="single" w:color="auto" w:sz="4" w:space="0"/>
              <w:left w:val="nil"/>
              <w:bottom w:val="single" w:color="auto" w:sz="4" w:space="0"/>
              <w:right w:val="single" w:color="auto" w:sz="4" w:space="0"/>
            </w:tcBorders>
            <w:vAlign w:val="center"/>
          </w:tcPr>
          <w:p w14:paraId="3EE1383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vAlign w:val="center"/>
          </w:tcPr>
          <w:p w14:paraId="72BB609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vAlign w:val="center"/>
          </w:tcPr>
          <w:p w14:paraId="0ADC279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vAlign w:val="center"/>
          </w:tcPr>
          <w:p w14:paraId="5AE29E9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vAlign w:val="center"/>
          </w:tcPr>
          <w:p w14:paraId="061094E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vAlign w:val="center"/>
          </w:tcPr>
          <w:p w14:paraId="13F9F45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2C50C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vAlign w:val="center"/>
          </w:tcPr>
          <w:p w14:paraId="7CCD6C28">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21</w:t>
            </w:r>
          </w:p>
        </w:tc>
        <w:tc>
          <w:tcPr>
            <w:tcW w:w="1283" w:type="dxa"/>
            <w:tcBorders>
              <w:top w:val="single" w:color="auto" w:sz="4" w:space="0"/>
              <w:left w:val="nil"/>
              <w:bottom w:val="single" w:color="auto" w:sz="4" w:space="0"/>
              <w:right w:val="single" w:color="auto" w:sz="4" w:space="0"/>
            </w:tcBorders>
            <w:vAlign w:val="center"/>
          </w:tcPr>
          <w:p w14:paraId="617419A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vAlign w:val="center"/>
          </w:tcPr>
          <w:p w14:paraId="52C90FB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vAlign w:val="center"/>
          </w:tcPr>
          <w:p w14:paraId="0EC65C6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vAlign w:val="center"/>
          </w:tcPr>
          <w:p w14:paraId="764058B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vAlign w:val="center"/>
          </w:tcPr>
          <w:p w14:paraId="3AE71DB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vAlign w:val="center"/>
          </w:tcPr>
          <w:p w14:paraId="4F09A14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5A99C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exact"/>
          <w:jc w:val="center"/>
        </w:trPr>
        <w:tc>
          <w:tcPr>
            <w:tcW w:w="794" w:type="dxa"/>
            <w:tcBorders>
              <w:top w:val="single" w:color="auto" w:sz="4" w:space="0"/>
              <w:left w:val="single" w:color="auto" w:sz="4" w:space="0"/>
              <w:bottom w:val="single" w:color="auto" w:sz="4" w:space="0"/>
              <w:right w:val="single" w:color="auto" w:sz="4" w:space="0"/>
            </w:tcBorders>
            <w:vAlign w:val="center"/>
          </w:tcPr>
          <w:p w14:paraId="6C0C2B44">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22</w:t>
            </w:r>
          </w:p>
        </w:tc>
        <w:tc>
          <w:tcPr>
            <w:tcW w:w="1283" w:type="dxa"/>
            <w:tcBorders>
              <w:top w:val="single" w:color="auto" w:sz="4" w:space="0"/>
              <w:left w:val="nil"/>
              <w:bottom w:val="single" w:color="auto" w:sz="4" w:space="0"/>
              <w:right w:val="single" w:color="auto" w:sz="4" w:space="0"/>
            </w:tcBorders>
            <w:vAlign w:val="center"/>
          </w:tcPr>
          <w:p w14:paraId="2E200CD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vAlign w:val="center"/>
          </w:tcPr>
          <w:p w14:paraId="47E4DA0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vAlign w:val="center"/>
          </w:tcPr>
          <w:p w14:paraId="64DE666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vAlign w:val="center"/>
          </w:tcPr>
          <w:p w14:paraId="1200D99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vAlign w:val="center"/>
          </w:tcPr>
          <w:p w14:paraId="299B09A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vAlign w:val="center"/>
          </w:tcPr>
          <w:p w14:paraId="7885E0D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2DBDA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exact"/>
          <w:jc w:val="center"/>
        </w:trPr>
        <w:tc>
          <w:tcPr>
            <w:tcW w:w="8796" w:type="dxa"/>
            <w:gridSpan w:val="7"/>
            <w:tcBorders>
              <w:top w:val="single" w:color="auto" w:sz="4" w:space="0"/>
              <w:left w:val="single" w:color="auto" w:sz="4" w:space="0"/>
              <w:bottom w:val="single" w:color="auto" w:sz="4" w:space="0"/>
              <w:right w:val="single" w:color="auto" w:sz="4" w:space="0"/>
            </w:tcBorders>
            <w:vAlign w:val="center"/>
          </w:tcPr>
          <w:p w14:paraId="2317ED7D">
            <w:pPr>
              <w:keepNext w:val="0"/>
              <w:keepLines w:val="0"/>
              <w:pageBreakBefore w:val="0"/>
              <w:kinsoku/>
              <w:wordWrap/>
              <w:overflowPunct/>
              <w:topLinePunct w:val="0"/>
              <w:autoSpaceDE/>
              <w:autoSpaceDN/>
              <w:bidi w:val="0"/>
              <w:adjustRightInd/>
              <w:snapToGrid w:val="0"/>
              <w:spacing w:line="240" w:lineRule="auto"/>
              <w:jc w:val="left"/>
              <w:outlineLvl w:val="9"/>
              <w:rPr>
                <w:rFonts w:hint="eastAsia" w:ascii="Times New Roman" w:hAnsi="Times New Roman" w:eastAsia="仿宋_GB2312" w:cs="Times New Roman"/>
                <w:kern w:val="0"/>
                <w:sz w:val="24"/>
                <w:szCs w:val="24"/>
                <w:lang w:eastAsia="zh-CN"/>
              </w:rPr>
            </w:pPr>
            <w:r>
              <w:rPr>
                <w:rFonts w:hint="eastAsia" w:ascii="Times New Roman" w:hAnsi="Times New Roman" w:eastAsia="仿宋_GB2312" w:cs="Times New Roman"/>
                <w:kern w:val="0"/>
                <w:sz w:val="24"/>
                <w:szCs w:val="24"/>
                <w:lang w:eastAsia="zh-CN"/>
              </w:rPr>
              <w:t>表格不够可自行添加</w:t>
            </w:r>
          </w:p>
        </w:tc>
      </w:tr>
    </w:tbl>
    <w:p w14:paraId="426A8EF2">
      <w:pPr>
        <w:keepNext w:val="0"/>
        <w:keepLines w:val="0"/>
        <w:pageBreakBefore w:val="0"/>
        <w:widowControl w:val="0"/>
        <w:shd w:val="clear" w:color="auto" w:fill="FFFFFF"/>
        <w:kinsoku/>
        <w:wordWrap/>
        <w:overflowPunct/>
        <w:topLinePunct w:val="0"/>
        <w:autoSpaceDE/>
        <w:autoSpaceDN/>
        <w:bidi w:val="0"/>
        <w:adjustRightInd/>
        <w:snapToGrid w:val="0"/>
        <w:spacing w:line="240" w:lineRule="auto"/>
        <w:rPr>
          <w:rFonts w:hint="eastAsia"/>
          <w:sz w:val="32"/>
          <w:szCs w:val="32"/>
          <w:lang w:val="en-US" w:eastAsia="zh-CN"/>
        </w:rPr>
      </w:pPr>
    </w:p>
    <w:p w14:paraId="071FEE96">
      <w:pPr>
        <w:keepNext w:val="0"/>
        <w:keepLines w:val="0"/>
        <w:pageBreakBefore w:val="0"/>
        <w:widowControl w:val="0"/>
        <w:kinsoku/>
        <w:wordWrap/>
        <w:overflowPunct/>
        <w:topLinePunct w:val="0"/>
        <w:autoSpaceDE/>
        <w:autoSpaceDN/>
        <w:bidi w:val="0"/>
        <w:adjustRightInd/>
        <w:spacing w:line="50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黔东南州第十一届运动会暨第五届少数民族传统体育运动会赛风赛纪和反兴奋剂保证书</w:t>
      </w:r>
    </w:p>
    <w:p w14:paraId="7A121C40">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561EA5D5">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加强黔东南州第十一届运动会暨第五届少数民族传统体运动会赛风赛纪和反兴奋剂的管理和监督，规范各参赛单位的行为，确保各项比赛公平、健康、和谐、有序进行，依据国务院《反兴奋剂条例》和国家、省、州体育部门赛风赛纪有关规定，制定本保证书。</w:t>
      </w:r>
    </w:p>
    <w:p w14:paraId="27C83F72">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为了国家和人民的利益，保证竞技体育比赛的公平竞争及体</w:t>
      </w:r>
    </w:p>
    <w:p w14:paraId="6017B673">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育事业的纯洁性；为严肃比赛纪律，维护公开、公平、公正竞赛环境、规范比赛秩序。在此，作出如下保证：</w:t>
      </w:r>
    </w:p>
    <w:p w14:paraId="19703C9F">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保证坚决执行《反兴奋剂条例》，从思想上和行动上坚决反对、抵制和使用兴奋剂及任何违禁药物。保证参赛运动员不出现任何违反《反兴奋剂条例》和赛风赛纪的事件。如出现兴奋剂和赛风赛纪的事件，将严格按照相关条例进行处罚。</w:t>
      </w:r>
    </w:p>
    <w:p w14:paraId="7D677E89">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该保证书目的是再次确认兴奋剂事件和赛风赛纪责任，提高反兴奋剂意识，避免发生不利后果。请仔细阅读，如无异议，请参赛单位主要领导签字盖章，参赛单位主要领导是负责赛风赛纪和反兴奋剂工作的第一责任人。签字盖章后，本保证书将自动生效并表明已详细理解和接受本保证书。</w:t>
      </w:r>
    </w:p>
    <w:p w14:paraId="3CB0B59C">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47B71FB3">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7187BC30">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领导签字：               参赛单位盖章：</w:t>
      </w:r>
    </w:p>
    <w:p w14:paraId="7D2AC9AC">
      <w:pPr>
        <w:keepNext w:val="0"/>
        <w:keepLines w:val="0"/>
        <w:pageBreakBefore w:val="0"/>
        <w:widowControl w:val="0"/>
        <w:kinsoku/>
        <w:wordWrap/>
        <w:overflowPunct/>
        <w:topLinePunct w:val="0"/>
        <w:autoSpaceDE/>
        <w:autoSpaceDN/>
        <w:bidi w:val="0"/>
        <w:adjustRightInd w:val="0"/>
        <w:snapToGrid w:val="0"/>
        <w:spacing w:line="500" w:lineRule="exact"/>
        <w:ind w:firstLine="5120" w:firstLineChars="16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年 月 日</w:t>
      </w:r>
    </w:p>
    <w:p w14:paraId="52E3691D"/>
    <w:sectPr>
      <w:footerReference r:id="rId3" w:type="default"/>
      <w:pgSz w:w="11906" w:h="16838"/>
      <w:pgMar w:top="1440" w:right="1236" w:bottom="1157"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CC0AC1">
    <w:pPr>
      <w:pStyle w:val="2"/>
      <w:tabs>
        <w:tab w:val="center" w:pos="4140"/>
        <w:tab w:val="right" w:pos="8300"/>
      </w:tabs>
      <w:ind w:right="360"/>
    </w:pPr>
    <w:r>
      <w:rPr>
        <w:sz w:val="18"/>
      </w:rP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1A448428">
                          <w:pPr>
                            <w:pStyle w:val="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wrap="none" lIns="0" tIns="0" rIns="0" bIns="0" upright="0">
                      <a:spAutoFit/>
                    </wps:bodyPr>
                  </wps:wsp>
                </a:graphicData>
              </a:graphic>
            </wp:anchor>
          </w:drawing>
        </mc:Choice>
        <mc:Fallback>
          <w:pict>
            <v:rect id="文本框 1"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5dblS0AAAAAUBAAAPAAAAAAAAAAEAIAAAACIAAABkcnMvZG93bnJldi54bWxQSwEC&#10;FAAUAAAACACHTuJAsZ3ELcMBAACHAwAADgAAAAAAAAABACAAAAAfAQAAZHJzL2Uyb0RvYy54bWxQ&#10;SwUGAAAAAAYABgBZAQAAVAUAAAAA&#10;">
              <v:fill on="f" focussize="0,0"/>
              <v:stroke on="f"/>
              <v:imagedata o:title=""/>
              <o:lock v:ext="edit" aspectratio="f"/>
              <v:textbox inset="0mm,0mm,0mm,0mm" style="mso-fit-shape-to-text:t;">
                <w:txbxContent>
                  <w:p w14:paraId="1A448428">
                    <w:pPr>
                      <w:pStyle w:val="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B62382"/>
    <w:rsid w:val="60C528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5">
    <w:name w:val="Default Paragraph Font"/>
    <w:qFormat/>
    <w:uiPriority w:val="0"/>
  </w:style>
  <w:style w:type="table" w:default="1" w:styleId="4">
    <w:name w:val="Normal Table"/>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6">
    <w:name w:val="NormalCharacter"/>
    <w:qFormat/>
    <w:uiPriority w:val="0"/>
    <w:rPr>
      <w:rFonts w:ascii="Calibri" w:hAnsi="Calibri" w:eastAsia="宋体" w:cs="宋体"/>
      <w:kern w:val="2"/>
      <w:sz w:val="21"/>
      <w:szCs w:val="24"/>
      <w:lang w:val="en-US" w:eastAsia="zh-CN" w:bidi="ar-SA"/>
    </w:rPr>
  </w:style>
  <w:style w:type="paragraph" w:customStyle="1" w:styleId="7">
    <w:name w:val="普通(网站)2"/>
    <w:basedOn w:val="1"/>
    <w:qFormat/>
    <w:uiPriority w:val="0"/>
    <w:rPr>
      <w:sz w:val="24"/>
    </w:rPr>
  </w:style>
  <w:style w:type="character" w:customStyle="1" w:styleId="8">
    <w:name w:val="font01"/>
    <w:basedOn w:val="5"/>
    <w:qFormat/>
    <w:uiPriority w:val="0"/>
    <w:rPr>
      <w:rFonts w:hint="eastAsia" w:ascii="仿宋_GB2312" w:eastAsia="仿宋_GB2312" w:cs="仿宋_GB2312"/>
      <w:color w:val="000000"/>
      <w:sz w:val="28"/>
      <w:szCs w:val="2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1824</Words>
  <Characters>2064</Characters>
  <Paragraphs>263</Paragraphs>
  <TotalTime>2</TotalTime>
  <ScaleCrop>false</ScaleCrop>
  <LinksUpToDate>false</LinksUpToDate>
  <CharactersWithSpaces>2223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2025-03-18T08:59:00Z</dcterms:created>
  <dc:creator>黔体跆拳道-龙教练</dc:creator>
  <cp:lastModifiedBy>守望</cp:lastModifiedBy>
  <dcterms:modified xsi:type="dcterms:W3CDTF">2025-05-12T01:26:22Z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e6bb7ae500cf4caf8d50d8cbd37b3b22_23</vt:lpwstr>
  </property>
  <property fmtid="{D5CDD505-2E9C-101B-9397-08002B2CF9AE}" pid="4" name="KSOTemplateDocerSaveRecord">
    <vt:lpwstr>eyJoZGlkIjoiNTVkOGRlNjJmODU4MWE4YWJhNmJjNDYwODI0OWM2YTkiLCJ1c2VySWQiOiIzMDY5NDc0MzAifQ==</vt:lpwstr>
  </property>
</Properties>
</file>