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18CB1">
      <w:pPr>
        <w:spacing w:line="560" w:lineRule="exact"/>
        <w:jc w:val="center"/>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龙舟竞赛规程</w:t>
      </w:r>
    </w:p>
    <w:p w14:paraId="09AF704B">
      <w:pPr>
        <w:keepNext w:val="0"/>
        <w:keepLines w:val="0"/>
        <w:pageBreakBefore w:val="0"/>
        <w:numPr>
          <w:ilvl w:val="0"/>
          <w:numId w:val="0"/>
        </w:numPr>
        <w:kinsoku/>
        <w:wordWrap/>
        <w:overflowPunct/>
        <w:topLinePunct w:val="0"/>
        <w:autoSpaceDE/>
        <w:autoSpaceDN/>
        <w:bidi w:val="0"/>
        <w:spacing w:line="540" w:lineRule="exact"/>
        <w:jc w:val="left"/>
        <w:textAlignment w:val="auto"/>
        <w:rPr>
          <w:rFonts w:hint="default" w:ascii="Times New Roman" w:hAnsi="Times New Roman" w:eastAsia="仿宋_GB2312" w:cs="Times New Roman"/>
          <w:b/>
          <w:bCs/>
          <w:color w:val="000000" w:themeColor="text1"/>
          <w:sz w:val="32"/>
          <w:szCs w:val="32"/>
          <w14:textFill>
            <w14:solidFill>
              <w14:schemeClr w14:val="tx1"/>
            </w14:solidFill>
          </w14:textFill>
        </w:rPr>
      </w:pPr>
    </w:p>
    <w:p w14:paraId="43089759">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一、</w:t>
      </w:r>
      <w:r>
        <w:rPr>
          <w:rFonts w:hint="eastAsia" w:ascii="黑体" w:hAnsi="黑体" w:eastAsia="黑体" w:cs="黑体"/>
          <w:b w:val="0"/>
          <w:bCs w:val="0"/>
          <w:color w:val="000000" w:themeColor="text1"/>
          <w:sz w:val="32"/>
          <w:szCs w:val="32"/>
          <w14:textFill>
            <w14:solidFill>
              <w14:schemeClr w14:val="tx1"/>
            </w14:solidFill>
          </w14:textFill>
        </w:rPr>
        <w:t>竞赛日期、地点</w:t>
      </w:r>
    </w:p>
    <w:p w14:paraId="5E4158C1">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25</w:t>
      </w:r>
      <w:r>
        <w:rPr>
          <w:rFonts w:hint="default" w:ascii="Times New Roman" w:hAnsi="Times New Roman" w:eastAsia="仿宋_GB2312" w:cs="Times New Roman"/>
          <w:color w:val="000000" w:themeColor="text1"/>
          <w:sz w:val="32"/>
          <w:szCs w:val="32"/>
          <w14:textFill>
            <w14:solidFill>
              <w14:schemeClr w14:val="tx1"/>
            </w14:solidFill>
          </w14:textFill>
        </w:rPr>
        <w:t>年8月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日至</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日在</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黄平县谷陇镇岩门司</w:t>
      </w:r>
      <w:r>
        <w:rPr>
          <w:rFonts w:hint="default" w:ascii="Times New Roman" w:hAnsi="Times New Roman" w:eastAsia="仿宋_GB2312" w:cs="Times New Roman"/>
          <w:color w:val="000000" w:themeColor="text1"/>
          <w:sz w:val="32"/>
          <w:szCs w:val="32"/>
          <w14:textFill>
            <w14:solidFill>
              <w14:schemeClr w14:val="tx1"/>
            </w14:solidFill>
          </w14:textFill>
        </w:rPr>
        <w:t>举行。</w:t>
      </w:r>
    </w:p>
    <w:p w14:paraId="487E4A10">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14:textFill>
            <w14:solidFill>
              <w14:schemeClr w14:val="tx1"/>
            </w14:solidFill>
          </w14:textFill>
        </w:rPr>
      </w:pPr>
      <w:r>
        <w:rPr>
          <w:rFonts w:hint="default" w:ascii="黑体" w:hAnsi="黑体" w:eastAsia="黑体" w:cs="黑体"/>
          <w:b w:val="0"/>
          <w:bCs w:val="0"/>
          <w:color w:val="000000" w:themeColor="text1"/>
          <w:sz w:val="32"/>
          <w:szCs w:val="32"/>
          <w14:textFill>
            <w14:solidFill>
              <w14:schemeClr w14:val="tx1"/>
            </w14:solidFill>
          </w14:textFill>
        </w:rPr>
        <w:t>二、竞赛项目</w:t>
      </w:r>
    </w:p>
    <w:p w14:paraId="09268FE7">
      <w:pPr>
        <w:keepNext w:val="0"/>
        <w:keepLines w:val="0"/>
        <w:pageBreakBefore w:val="0"/>
        <w:kinsoku/>
        <w:wordWrap/>
        <w:overflowPunct/>
        <w:topLinePunct w:val="0"/>
        <w:autoSpaceDE/>
        <w:autoSpaceDN/>
        <w:bidi w:val="0"/>
        <w:spacing w:line="540" w:lineRule="exact"/>
        <w:ind w:firstLine="643"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
          <w:bCs/>
          <w:color w:val="000000" w:themeColor="text1"/>
          <w:sz w:val="32"/>
          <w:szCs w:val="32"/>
          <w14:textFill>
            <w14:solidFill>
              <w14:schemeClr w14:val="tx1"/>
            </w14:solidFill>
          </w14:textFill>
        </w:rPr>
        <w:t>男子组（5项）：</w:t>
      </w:r>
      <w:r>
        <w:rPr>
          <w:rFonts w:hint="default" w:ascii="Times New Roman" w:hAnsi="Times New Roman" w:eastAsia="仿宋_GB2312" w:cs="Times New Roman"/>
          <w:color w:val="000000" w:themeColor="text1"/>
          <w:sz w:val="32"/>
          <w:szCs w:val="32"/>
          <w14:textFill>
            <w14:solidFill>
              <w14:schemeClr w14:val="tx1"/>
            </w14:solidFill>
          </w14:textFill>
        </w:rPr>
        <w:t>标准龙舟250米、500米、800米</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小龙舟250米、500米、</w:t>
      </w:r>
    </w:p>
    <w:p w14:paraId="7C7A02F5">
      <w:pPr>
        <w:keepNext w:val="0"/>
        <w:keepLines w:val="0"/>
        <w:pageBreakBefore w:val="0"/>
        <w:kinsoku/>
        <w:wordWrap/>
        <w:overflowPunct/>
        <w:topLinePunct w:val="0"/>
        <w:autoSpaceDE/>
        <w:autoSpaceDN/>
        <w:bidi w:val="0"/>
        <w:spacing w:line="540" w:lineRule="exact"/>
        <w:ind w:firstLine="643"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
          <w:bCs/>
          <w:color w:val="000000" w:themeColor="text1"/>
          <w:sz w:val="32"/>
          <w:szCs w:val="32"/>
          <w14:textFill>
            <w14:solidFill>
              <w14:schemeClr w14:val="tx1"/>
            </w14:solidFill>
          </w14:textFill>
        </w:rPr>
        <w:t>女子组（5项）：</w:t>
      </w:r>
      <w:r>
        <w:rPr>
          <w:rFonts w:hint="default" w:ascii="Times New Roman" w:hAnsi="Times New Roman" w:eastAsia="仿宋_GB2312" w:cs="Times New Roman"/>
          <w:color w:val="000000" w:themeColor="text1"/>
          <w:sz w:val="32"/>
          <w:szCs w:val="32"/>
          <w14:textFill>
            <w14:solidFill>
              <w14:schemeClr w14:val="tx1"/>
            </w14:solidFill>
          </w14:textFill>
        </w:rPr>
        <w:t>标准龙舟250米、500米、800米</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小龙舟250米、500米、</w:t>
      </w:r>
    </w:p>
    <w:p w14:paraId="5654E3FC">
      <w:pPr>
        <w:keepNext w:val="0"/>
        <w:keepLines w:val="0"/>
        <w:pageBreakBefore w:val="0"/>
        <w:kinsoku/>
        <w:wordWrap/>
        <w:overflowPunct/>
        <w:topLinePunct w:val="0"/>
        <w:autoSpaceDE/>
        <w:autoSpaceDN/>
        <w:bidi w:val="0"/>
        <w:spacing w:line="540" w:lineRule="exact"/>
        <w:ind w:firstLine="643"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b/>
          <w:bCs/>
          <w:color w:val="000000" w:themeColor="text1"/>
          <w:sz w:val="32"/>
          <w:szCs w:val="32"/>
          <w14:textFill>
            <w14:solidFill>
              <w14:schemeClr w14:val="tx1"/>
            </w14:solidFill>
          </w14:textFill>
        </w:rPr>
        <w:t>混合组（5项）：</w:t>
      </w:r>
      <w:r>
        <w:rPr>
          <w:rFonts w:hint="default" w:ascii="Times New Roman" w:hAnsi="Times New Roman" w:eastAsia="仿宋_GB2312" w:cs="Times New Roman"/>
          <w:color w:val="000000" w:themeColor="text1"/>
          <w:sz w:val="32"/>
          <w:szCs w:val="32"/>
          <w14:textFill>
            <w14:solidFill>
              <w14:schemeClr w14:val="tx1"/>
            </w14:solidFill>
          </w14:textFill>
        </w:rPr>
        <w:t>标准龙舟250米、500米、800米</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小龙舟250米、500米、</w:t>
      </w:r>
    </w:p>
    <w:p w14:paraId="076CF116">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三</w:t>
      </w:r>
      <w:r>
        <w:rPr>
          <w:rFonts w:hint="default" w:ascii="黑体" w:hAnsi="黑体" w:eastAsia="黑体" w:cs="黑体"/>
          <w:b w:val="0"/>
          <w:bCs w:val="0"/>
          <w:color w:val="000000" w:themeColor="text1"/>
          <w:sz w:val="32"/>
          <w:szCs w:val="32"/>
          <w14:textFill>
            <w14:solidFill>
              <w14:schemeClr w14:val="tx1"/>
            </w14:solidFill>
          </w14:textFill>
        </w:rPr>
        <w:t>、参赛年龄</w:t>
      </w:r>
    </w:p>
    <w:p w14:paraId="76A67A09">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不限年龄</w:t>
      </w:r>
    </w:p>
    <w:p w14:paraId="0A435C6F">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四、</w:t>
      </w:r>
      <w:r>
        <w:rPr>
          <w:rFonts w:hint="default" w:ascii="黑体" w:hAnsi="黑体" w:eastAsia="黑体" w:cs="黑体"/>
          <w:b w:val="0"/>
          <w:bCs w:val="0"/>
          <w:color w:val="000000" w:themeColor="text1"/>
          <w:sz w:val="32"/>
          <w:szCs w:val="32"/>
          <w:lang w:val="en-US" w:eastAsia="zh-CN"/>
          <w14:textFill>
            <w14:solidFill>
              <w14:schemeClr w14:val="tx1"/>
            </w14:solidFill>
          </w14:textFill>
        </w:rPr>
        <w:t>运动员资格</w:t>
      </w:r>
    </w:p>
    <w:p w14:paraId="3AF74AD7">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（一）</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符合《黔东南州第十一届运动会暨第五届少数民族传体育运动会规程总则》（黔东南文体广电旅通（2024）29号）有关规定。</w:t>
      </w:r>
    </w:p>
    <w:p w14:paraId="0FCE567B">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b/>
          <w:bCs/>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参赛单位需签订《反兴奋剂和赛风赛纪保证书》，报到时上交方可参赛。</w:t>
      </w:r>
    </w:p>
    <w:p w14:paraId="435C3203">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黑体" w:hAnsi="黑体" w:eastAsia="黑体" w:cs="黑体"/>
          <w:b w:val="0"/>
          <w:bCs w:val="0"/>
          <w:color w:val="000000"/>
          <w:sz w:val="32"/>
          <w:szCs w:val="32"/>
        </w:rPr>
      </w:pPr>
      <w:r>
        <w:rPr>
          <w:rStyle w:val="8"/>
          <w:rFonts w:hint="eastAsia" w:ascii="黑体" w:hAnsi="黑体" w:eastAsia="黑体" w:cs="黑体"/>
          <w:b w:val="0"/>
          <w:bCs w:val="0"/>
          <w:color w:val="000000"/>
          <w:sz w:val="32"/>
          <w:szCs w:val="32"/>
        </w:rPr>
        <w:t>五、</w:t>
      </w:r>
      <w:r>
        <w:rPr>
          <w:rStyle w:val="8"/>
          <w:rFonts w:hint="default" w:ascii="黑体" w:hAnsi="黑体" w:eastAsia="黑体" w:cs="黑体"/>
          <w:b w:val="0"/>
          <w:bCs w:val="0"/>
          <w:color w:val="000000"/>
          <w:sz w:val="32"/>
          <w:szCs w:val="32"/>
        </w:rPr>
        <w:t>参加办法</w:t>
      </w:r>
    </w:p>
    <w:p w14:paraId="66297799">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（一）以县（市）、州内各高</w:t>
      </w: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等院校</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、州直各行业系统和法人社团</w:t>
      </w: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组织</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为单位组队参赛。</w:t>
      </w:r>
    </w:p>
    <w:p w14:paraId="271C98EC">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（二）标准龙舟赛</w:t>
      </w: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的参加办法</w:t>
      </w:r>
      <w:r>
        <w:rPr>
          <w:rStyle w:val="8"/>
          <w:rFonts w:hint="eastAsia" w:ascii="Times New Roman" w:hAnsi="Times New Roman" w:eastAsia="仿宋_GB2312" w:cs="Times New Roman"/>
          <w:b w:val="0"/>
          <w:bCs w:val="0"/>
          <w:color w:val="000000" w:themeColor="text1"/>
          <w:sz w:val="32"/>
          <w:szCs w:val="32"/>
          <w:lang w:val="en-US"/>
          <w14:textFill>
            <w14:solidFill>
              <w14:schemeClr w14:val="tx1"/>
            </w14:solidFill>
          </w14:textFill>
        </w:rPr>
        <w:t>：</w:t>
      </w:r>
    </w:p>
    <w:p w14:paraId="17307F57">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1、每个参赛单位限报1支</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男、女队，每队</w:t>
      </w: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限报</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领队1人，教练员1人，运动员24人（包括划手20人，舵手1人、鼓手1人，替补队员2人）。</w:t>
      </w:r>
    </w:p>
    <w:p w14:paraId="1B54A79B">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2、每个男、女代表队在250m、500m、800m的3个比赛距离项中限报2个比赛距离项，另可兼报2个混合比赛距离项。</w:t>
      </w:r>
    </w:p>
    <w:p w14:paraId="7A1199C4">
      <w:pPr>
        <w:pStyle w:val="10"/>
        <w:keepNext w:val="0"/>
        <w:keepLines w:val="0"/>
        <w:pageBreakBefore w:val="0"/>
        <w:widowControl/>
        <w:tabs>
          <w:tab w:val="left" w:pos="1129"/>
        </w:tabs>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（三）小龙舟赛</w:t>
      </w: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的参加办法</w:t>
      </w:r>
      <w:r>
        <w:rPr>
          <w:rStyle w:val="8"/>
          <w:rFonts w:hint="eastAsia" w:ascii="Times New Roman" w:hAnsi="Times New Roman" w:eastAsia="仿宋_GB2312" w:cs="Times New Roman"/>
          <w:b w:val="0"/>
          <w:bCs w:val="0"/>
          <w:color w:val="000000" w:themeColor="text1"/>
          <w:sz w:val="32"/>
          <w:szCs w:val="32"/>
          <w:lang w:val="en-US"/>
          <w14:textFill>
            <w14:solidFill>
              <w14:schemeClr w14:val="tx1"/>
            </w14:solidFill>
          </w14:textFill>
        </w:rPr>
        <w:t>：</w:t>
      </w:r>
    </w:p>
    <w:p w14:paraId="2C2AE6C2">
      <w:pPr>
        <w:pStyle w:val="10"/>
        <w:keepNext w:val="0"/>
        <w:keepLines w:val="0"/>
        <w:pageBreakBefore w:val="0"/>
        <w:widowControl/>
        <w:tabs>
          <w:tab w:val="left" w:pos="1129"/>
        </w:tabs>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1、每个参赛单位限报1支</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男、女队，每队</w:t>
      </w: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限报</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领队1人，教练员1人，运动员14人（包括划手10人，舵手1人、鼓手1人，替补队员2人）。</w:t>
      </w:r>
    </w:p>
    <w:p w14:paraId="01BCDB18">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t>2、每个男、女代表队在250m和500m的比赛中限报1个比赛距离项，另可兼报1个混合比赛距离项。</w:t>
      </w:r>
    </w:p>
    <w:p w14:paraId="1C8CF866">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lang w:val="en-US"/>
          <w14:textFill>
            <w14:solidFill>
              <w14:schemeClr w14:val="tx1"/>
            </w14:solidFill>
          </w14:textFill>
        </w:rPr>
      </w:pPr>
      <w:r>
        <w:rPr>
          <w:rStyle w:val="8"/>
          <w:rFonts w:hint="eastAsia" w:ascii="Times New Roman" w:hAnsi="Times New Roman" w:eastAsia="仿宋_GB2312" w:cs="Times New Roman"/>
          <w:b w:val="0"/>
          <w:bCs w:val="0"/>
          <w:color w:val="000000" w:themeColor="text1"/>
          <w:sz w:val="32"/>
          <w:szCs w:val="32"/>
          <w:lang w:val="en-US"/>
          <w14:textFill>
            <w14:solidFill>
              <w14:schemeClr w14:val="tx1"/>
            </w14:solidFill>
          </w14:textFill>
        </w:rPr>
        <w:t>（四）混合龙舟参加办法</w:t>
      </w:r>
    </w:p>
    <w:p w14:paraId="683F4BCC">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在男女混合项目中，舵手和鼓手性别不限；标准龙舟比赛女子划手不少于8人，小龙舟比赛女子划手不少于4人</w:t>
      </w:r>
      <w:r>
        <w:rPr>
          <w:rStyle w:val="8"/>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p>
    <w:p w14:paraId="76A00EE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Style w:val="8"/>
          <w:rFonts w:hint="eastAsia" w:ascii="Times New Roman" w:hAnsi="Times New Roman" w:eastAsia="仿宋_GB2312" w:cs="Times New Roman"/>
          <w:b w:val="0"/>
          <w:bCs w:val="0"/>
          <w:color w:val="000000" w:themeColor="text1"/>
          <w:sz w:val="32"/>
          <w:szCs w:val="32"/>
          <w14:textFill>
            <w14:solidFill>
              <w14:schemeClr w14:val="tx1"/>
            </w14:solidFill>
          </w14:textFill>
        </w:rPr>
        <w:t>五</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fill="FFFFFF"/>
          <w14:textFill>
            <w14:solidFill>
              <w14:schemeClr w14:val="tx1"/>
            </w14:solidFill>
          </w14:textFill>
        </w:rPr>
        <w:t>比赛服装与队旗</w:t>
      </w:r>
      <w:r>
        <w:rPr>
          <w:rFonts w:hint="default" w:ascii="Times New Roman" w:hAnsi="Times New Roman" w:eastAsia="仿宋_GB2312" w:cs="Times New Roman"/>
          <w:b w:val="0"/>
          <w:bCs w:val="0"/>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各队自备统一服装，比赛时</w:t>
      </w:r>
      <w:r>
        <w:rPr>
          <w:rFonts w:hint="default" w:ascii="Times New Roman" w:hAnsi="Times New Roman" w:eastAsia="仿宋_GB2312" w:cs="Times New Roman"/>
          <w:i w:val="0"/>
          <w:iCs w:val="0"/>
          <w:caps w:val="0"/>
          <w:color w:val="000000" w:themeColor="text1"/>
          <w:spacing w:val="0"/>
          <w:sz w:val="32"/>
          <w:szCs w:val="32"/>
          <w:shd w:val="clear" w:color="auto" w:fill="auto"/>
          <w14:textFill>
            <w14:solidFill>
              <w14:schemeClr w14:val="tx1"/>
            </w14:solidFill>
          </w14:textFill>
        </w:rPr>
        <w:t>全队服装款式</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、颜色必须一致</w:t>
      </w:r>
      <w:r>
        <w:rPr>
          <w:rFonts w:hint="default" w:ascii="Times New Roman" w:hAnsi="Times New Roman" w:eastAsia="仿宋_GB2312" w:cs="Times New Roman"/>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各参赛队自备直角三角形队旗一面</w:t>
      </w:r>
      <w:r>
        <w:rPr>
          <w:rFonts w:hint="default" w:ascii="Times New Roman" w:hAnsi="Times New Roman" w:eastAsia="仿宋_GB2312" w:cs="Times New Roman"/>
          <w:i w:val="0"/>
          <w:iCs w:val="0"/>
          <w:caps w:val="0"/>
          <w:color w:val="000000" w:themeColor="text1"/>
          <w:spacing w:val="0"/>
          <w:sz w:val="32"/>
          <w:szCs w:val="32"/>
          <w:shd w:val="clear" w:fill="FFFFFF"/>
          <w:lang w:eastAsia="zh-CN"/>
          <w14:textFill>
            <w14:solidFill>
              <w14:schemeClr w14:val="tx1"/>
            </w14:solidFill>
          </w14:textFill>
        </w:rPr>
        <w:t>，</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队旗要求高1.0米，长1.5米，颜色不限，</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旗杆长</w:t>
      </w:r>
      <w:r>
        <w:rPr>
          <w:rFonts w:hint="default" w:ascii="Times New Roman" w:hAnsi="Times New Roman" w:eastAsia="仿宋_GB2312" w:cs="Times New Roman"/>
          <w:i w:val="0"/>
          <w:iCs w:val="0"/>
          <w:caps w:val="0"/>
          <w:color w:val="000000" w:themeColor="text1"/>
          <w:spacing w:val="0"/>
          <w:sz w:val="32"/>
          <w:szCs w:val="32"/>
          <w:shd w:val="clear" w:fill="FFFFFF"/>
          <w:lang w:val="en-US" w:eastAsia="zh-CN"/>
          <w14:textFill>
            <w14:solidFill>
              <w14:schemeClr w14:val="tx1"/>
            </w14:solidFill>
          </w14:textFill>
        </w:rPr>
        <w:t>2.0</w:t>
      </w:r>
      <w:r>
        <w:rPr>
          <w:rFonts w:hint="default" w:ascii="Times New Roman" w:hAnsi="Times New Roman" w:eastAsia="仿宋_GB2312" w:cs="Times New Roman"/>
          <w:i w:val="0"/>
          <w:iCs w:val="0"/>
          <w:caps w:val="0"/>
          <w:color w:val="000000" w:themeColor="text1"/>
          <w:spacing w:val="0"/>
          <w:sz w:val="32"/>
          <w:szCs w:val="32"/>
          <w:shd w:val="clear" w:fill="FFFFFF"/>
          <w14:textFill>
            <w14:solidFill>
              <w14:schemeClr w14:val="tx1"/>
            </w14:solidFill>
          </w14:textFill>
        </w:rPr>
        <w:t>米</w:t>
      </w:r>
      <w:r>
        <w:rPr>
          <w:rFonts w:hint="default" w:ascii="Times New Roman" w:hAnsi="Times New Roman" w:eastAsia="仿宋_GB2312" w:cs="Times New Roman"/>
          <w:i w:val="0"/>
          <w:iCs w:val="0"/>
          <w:caps w:val="0"/>
          <w:color w:val="000000" w:themeColor="text1"/>
          <w:spacing w:val="0"/>
          <w:sz w:val="32"/>
          <w:szCs w:val="32"/>
          <w:shd w:val="clear" w:fill="FFFFFF"/>
          <w:lang w:eastAsia="zh-CN"/>
          <w14:textFill>
            <w14:solidFill>
              <w14:schemeClr w14:val="tx1"/>
            </w14:solidFill>
          </w14:textFill>
        </w:rPr>
        <w:t>。比赛时必须穿救生衣。</w:t>
      </w:r>
    </w:p>
    <w:p w14:paraId="5A57B9C5">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Style w:val="8"/>
          <w:rFonts w:hint="eastAsia" w:ascii="Times New Roman" w:hAnsi="Times New Roman" w:eastAsia="仿宋_GB2312" w:cs="Times New Roman"/>
          <w:b w:val="0"/>
          <w:bCs w:val="0"/>
          <w:color w:val="000000" w:themeColor="text1"/>
          <w:sz w:val="32"/>
          <w:szCs w:val="32"/>
          <w14:textFill>
            <w14:solidFill>
              <w14:schemeClr w14:val="tx1"/>
            </w14:solidFill>
          </w14:textFill>
        </w:rPr>
        <w:t>（六）</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运动员须持本人第二代身份证原件及相关身份证明材料参加比赛。</w:t>
      </w:r>
    </w:p>
    <w:p w14:paraId="76455B27">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Style w:val="8"/>
          <w:rFonts w:hint="eastAsia" w:ascii="Times New Roman" w:hAnsi="Times New Roman" w:eastAsia="仿宋_GB2312" w:cs="Times New Roman"/>
          <w:b w:val="0"/>
          <w:bCs w:val="0"/>
          <w:color w:val="000000" w:themeColor="text1"/>
          <w:sz w:val="32"/>
          <w:szCs w:val="32"/>
          <w14:textFill>
            <w14:solidFill>
              <w14:schemeClr w14:val="tx1"/>
            </w14:solidFill>
          </w14:textFill>
        </w:rPr>
        <w:t>七</w:t>
      </w:r>
      <w:r>
        <w:rPr>
          <w:rStyle w:val="8"/>
          <w:rFonts w:hint="default" w:ascii="Times New Roman" w:hAnsi="Times New Roman" w:eastAsia="仿宋_GB2312" w:cs="Times New Roman"/>
          <w:b w:val="0"/>
          <w:bCs w:val="0"/>
          <w:color w:val="000000" w:themeColor="text1"/>
          <w:sz w:val="32"/>
          <w:szCs w:val="32"/>
          <w14:textFill>
            <w14:solidFill>
              <w14:schemeClr w14:val="tx1"/>
            </w14:solidFill>
          </w14:textFill>
        </w:rPr>
        <w:t>）参赛运动员必须经县级以上医院检查证明身体适宜参加运动竞赛，办理人身意外伤害保险。</w:t>
      </w:r>
    </w:p>
    <w:p w14:paraId="084AFCAD">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b w:val="0"/>
          <w:bCs w:val="0"/>
          <w:color w:val="000000" w:themeColor="text1"/>
          <w:sz w:val="32"/>
          <w:szCs w:val="32"/>
          <w14:textFill>
            <w14:solidFill>
              <w14:schemeClr w14:val="tx1"/>
            </w14:solidFill>
          </w14:textFill>
        </w:rPr>
      </w:pPr>
      <w:r>
        <w:rPr>
          <w:rStyle w:val="8"/>
          <w:rFonts w:hint="eastAsia" w:ascii="黑体" w:hAnsi="黑体" w:eastAsia="黑体" w:cs="黑体"/>
          <w:b w:val="0"/>
          <w:bCs w:val="0"/>
          <w:color w:val="000000"/>
          <w:sz w:val="32"/>
          <w:szCs w:val="32"/>
        </w:rPr>
        <w:t>六、</w:t>
      </w:r>
      <w:r>
        <w:rPr>
          <w:rFonts w:hint="eastAsia" w:ascii="黑体" w:hAnsi="黑体" w:eastAsia="黑体" w:cs="黑体"/>
          <w:b w:val="0"/>
          <w:bCs w:val="0"/>
          <w:color w:val="000000" w:themeColor="text1"/>
          <w:sz w:val="32"/>
          <w:szCs w:val="32"/>
          <w14:textFill>
            <w14:solidFill>
              <w14:schemeClr w14:val="tx1"/>
            </w14:solidFill>
          </w14:textFill>
        </w:rPr>
        <w:t>竞赛办法</w:t>
      </w:r>
    </w:p>
    <w:p w14:paraId="6541730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（一）</w:t>
      </w:r>
      <w:r>
        <w:rPr>
          <w:rFonts w:hint="default" w:ascii="Times New Roman" w:hAnsi="Times New Roman" w:eastAsia="仿宋_GB2312" w:cs="Times New Roman"/>
          <w:color w:val="000000" w:themeColor="text1"/>
          <w:sz w:val="32"/>
          <w:szCs w:val="32"/>
          <w14:textFill>
            <w14:solidFill>
              <w14:schemeClr w14:val="tx1"/>
            </w14:solidFill>
          </w14:textFill>
        </w:rPr>
        <w:t>比赛执行国家体育总局最新审定的《龙舟竞赛规则》。</w:t>
      </w:r>
    </w:p>
    <w:p w14:paraId="4748D7C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（二）</w:t>
      </w:r>
      <w:r>
        <w:rPr>
          <w:rFonts w:hint="default" w:ascii="Times New Roman" w:hAnsi="Times New Roman" w:eastAsia="仿宋_GB2312" w:cs="Times New Roman"/>
          <w:color w:val="000000" w:themeColor="text1"/>
          <w:sz w:val="32"/>
          <w:szCs w:val="32"/>
          <w14:textFill>
            <w14:solidFill>
              <w14:schemeClr w14:val="tx1"/>
            </w14:solidFill>
          </w14:textFill>
        </w:rPr>
        <w:t>各竞赛组别</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参赛队分组由</w:t>
      </w:r>
      <w:r>
        <w:rPr>
          <w:rFonts w:hint="default" w:ascii="Times New Roman" w:hAnsi="Times New Roman" w:eastAsia="仿宋_GB2312" w:cs="Times New Roman"/>
          <w:color w:val="000000" w:themeColor="text1"/>
          <w:sz w:val="32"/>
          <w:szCs w:val="32"/>
          <w14:textFill>
            <w14:solidFill>
              <w14:schemeClr w14:val="tx1"/>
            </w14:solidFill>
          </w14:textFill>
        </w:rPr>
        <w:t>赛前技术会抽签决定；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根据参赛队数具体确定赛次设置</w:t>
      </w:r>
      <w:r>
        <w:rPr>
          <w:rFonts w:hint="default" w:ascii="Times New Roman" w:hAnsi="Times New Roman" w:eastAsia="仿宋_GB2312" w:cs="Times New Roman"/>
          <w:color w:val="000000" w:themeColor="text1"/>
          <w:sz w:val="32"/>
          <w:szCs w:val="32"/>
          <w14:textFill>
            <w14:solidFill>
              <w14:schemeClr w14:val="tx1"/>
            </w14:solidFill>
          </w14:textFill>
        </w:rPr>
        <w:t>。</w:t>
      </w:r>
    </w:p>
    <w:p w14:paraId="4F8D594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（三）</w:t>
      </w:r>
      <w:r>
        <w:rPr>
          <w:rFonts w:hint="default" w:ascii="Times New Roman" w:hAnsi="Times New Roman" w:eastAsia="仿宋_GB2312" w:cs="Times New Roman"/>
          <w:color w:val="000000" w:themeColor="text1"/>
          <w:sz w:val="32"/>
          <w:szCs w:val="32"/>
          <w14:textFill>
            <w14:solidFill>
              <w14:schemeClr w14:val="tx1"/>
            </w14:solidFill>
          </w14:textFill>
        </w:rPr>
        <w:t>比赛用龙舟、舵桨、鼓由大会统一提供。划桨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救生衣</w:t>
      </w:r>
      <w:r>
        <w:rPr>
          <w:rFonts w:hint="default" w:ascii="Times New Roman" w:hAnsi="Times New Roman" w:eastAsia="仿宋_GB2312" w:cs="Times New Roman"/>
          <w:color w:val="000000" w:themeColor="text1"/>
          <w:sz w:val="32"/>
          <w:szCs w:val="32"/>
          <w14:textFill>
            <w14:solidFill>
              <w14:schemeClr w14:val="tx1"/>
            </w14:solidFill>
          </w14:textFill>
        </w:rPr>
        <w:t>各队可自备，但必须经大会检验符合《龙舟竞赛规则》要求方可使用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14:paraId="2F484C2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lang w:eastAsia="zh-CN"/>
          <w14:textFill>
            <w14:solidFill>
              <w14:schemeClr w14:val="tx1"/>
            </w14:solidFill>
          </w14:textFill>
        </w:rPr>
        <w:t>（四）</w:t>
      </w:r>
      <w:r>
        <w:rPr>
          <w:rFonts w:hint="default" w:ascii="Times New Roman" w:hAnsi="Times New Roman" w:eastAsia="仿宋_GB2312" w:cs="Times New Roman"/>
          <w:color w:val="000000" w:themeColor="text1"/>
          <w:sz w:val="32"/>
          <w:szCs w:val="32"/>
          <w14:textFill>
            <w14:solidFill>
              <w14:schemeClr w14:val="tx1"/>
            </w14:solidFill>
          </w14:textFill>
        </w:rPr>
        <w:t>报名不足2队的小项目将取消该项比赛。</w:t>
      </w:r>
    </w:p>
    <w:p w14:paraId="57C957F6">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七</w:t>
      </w:r>
      <w:r>
        <w:rPr>
          <w:rFonts w:hint="default" w:ascii="黑体" w:hAnsi="黑体" w:eastAsia="黑体" w:cs="黑体"/>
          <w:b w:val="0"/>
          <w:bCs w:val="0"/>
          <w:color w:val="000000" w:themeColor="text1"/>
          <w:sz w:val="32"/>
          <w:szCs w:val="32"/>
          <w:lang w:val="en-US" w:eastAsia="zh-CN"/>
          <w14:textFill>
            <w14:solidFill>
              <w14:schemeClr w14:val="tx1"/>
            </w14:solidFill>
          </w14:textFill>
        </w:rPr>
        <w:t>、</w:t>
      </w:r>
      <w:r>
        <w:rPr>
          <w:rFonts w:hint="default" w:ascii="黑体" w:hAnsi="黑体" w:eastAsia="黑体" w:cs="黑体"/>
          <w:b w:val="0"/>
          <w:bCs w:val="0"/>
          <w:color w:val="000000" w:themeColor="text1"/>
          <w:sz w:val="32"/>
          <w:szCs w:val="32"/>
          <w14:textFill>
            <w14:solidFill>
              <w14:schemeClr w14:val="tx1"/>
            </w14:solidFill>
          </w14:textFill>
        </w:rPr>
        <w:t>录取名次与奖励办法</w:t>
      </w:r>
    </w:p>
    <w:p w14:paraId="1D516B84">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p>
    <w:p w14:paraId="1884B22C">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八</w:t>
      </w:r>
      <w:r>
        <w:rPr>
          <w:rFonts w:hint="eastAsia" w:ascii="黑体" w:hAnsi="黑体" w:eastAsia="黑体" w:cs="黑体"/>
          <w:b w:val="0"/>
          <w:bCs w:val="0"/>
          <w:color w:val="000000" w:themeColor="text1"/>
          <w:sz w:val="32"/>
          <w:szCs w:val="32"/>
          <w14:textFill>
            <w14:solidFill>
              <w14:schemeClr w14:val="tx1"/>
            </w14:solidFill>
          </w14:textFill>
        </w:rPr>
        <w:t>、报名与报到</w:t>
      </w:r>
    </w:p>
    <w:p w14:paraId="6985C621">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（一）报名</w:t>
      </w:r>
      <w:r>
        <w:rPr>
          <w:rFonts w:hint="default" w:ascii="Times New Roman" w:hAnsi="Times New Roman" w:eastAsia="仿宋_GB2312" w:cs="Times New Roman"/>
          <w:b/>
          <w:bCs/>
          <w:color w:val="000000" w:themeColor="text1"/>
          <w:sz w:val="32"/>
          <w:szCs w:val="32"/>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各参赛单位于202</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年</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月</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0日前将《报名表》电子文档和盖章扫描件发送到州文体广电旅游局竞技体育科邮箱：qdnjjty@163.com。联系人：杨森，0855-8277876。如出现电子文档和盖章扫描件不一致，以盖章扫描件为准；</w:t>
      </w:r>
    </w:p>
    <w:p w14:paraId="001D8C74">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仲裁委员、技术代表、裁判长于2025年7月30日</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下午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14∶00前到黄平县谷陇镇（具体地点待定）报到，下午16∶00召开预备会。</w:t>
      </w:r>
    </w:p>
    <w:p w14:paraId="46D781A0">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（三）比赛裁判员及技术人员和志愿者于2025年7月30日下午18∶00前到黄平县谷陇镇（具体地点待定）报到，7月31日上午9∶30参加培训会。</w:t>
      </w:r>
    </w:p>
    <w:p w14:paraId="5C398510">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各参赛代表队于2025年</w:t>
      </w:r>
      <w:r>
        <w:rPr>
          <w:rFonts w:hint="eastAsia" w:ascii="Times New Roman" w:hAnsi="Times New Roman" w:eastAsia="仿宋_GB2312" w:cs="Times New Roman"/>
          <w:color w:val="000000" w:themeColor="text1"/>
          <w:sz w:val="32"/>
          <w:szCs w:val="32"/>
          <w:u w:val="none"/>
          <w:lang w:val="en-US" w:eastAsia="zh-CN"/>
          <w14:textFill>
            <w14:solidFill>
              <w14:schemeClr w14:val="tx1"/>
            </w14:solidFill>
          </w14:textFill>
        </w:rPr>
        <w:t>8</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月1日下午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15∶00前到黄平县谷陇镇（具体地点待定）报到。下午16∶00召开赛前技术会议。</w:t>
      </w:r>
    </w:p>
    <w:p w14:paraId="65F8DCA1">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（五）各参赛代表队报到时必须交验下列材料：</w:t>
      </w:r>
    </w:p>
    <w:p w14:paraId="70CA08A9">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体检</w:t>
      </w:r>
      <w:r>
        <w:rPr>
          <w:rFonts w:hint="default" w:ascii="Times New Roman" w:hAnsi="Times New Roman" w:eastAsia="仿宋_GB2312" w:cs="Times New Roman"/>
          <w:color w:val="000000" w:themeColor="text1"/>
          <w:sz w:val="32"/>
          <w:szCs w:val="32"/>
          <w14:textFill>
            <w14:solidFill>
              <w14:schemeClr w14:val="tx1"/>
            </w14:solidFill>
          </w14:textFill>
        </w:rPr>
        <w:t>材料</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14:paraId="53808CEF">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保险单据</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14:paraId="2E9322CC">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3.《反兴奋剂和赛风赛纪保证书》</w:t>
      </w:r>
    </w:p>
    <w:p w14:paraId="33CA734D">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九</w:t>
      </w:r>
      <w:r>
        <w:rPr>
          <w:rFonts w:hint="default" w:ascii="黑体" w:hAnsi="黑体" w:eastAsia="黑体" w:cs="黑体"/>
          <w:b w:val="0"/>
          <w:bCs w:val="0"/>
          <w:color w:val="000000" w:themeColor="text1"/>
          <w:sz w:val="32"/>
          <w:szCs w:val="32"/>
          <w:lang w:val="en-US" w:eastAsia="zh-CN"/>
          <w14:textFill>
            <w14:solidFill>
              <w14:schemeClr w14:val="tx1"/>
            </w14:solidFill>
          </w14:textFill>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8"/>
          <w:rFonts w:hint="default" w:ascii="Times New Roman" w:hAnsi="Times New Roman" w:eastAsia="仿宋_GB2312" w:cs="Times New Roman"/>
          <w:color w:val="000000"/>
          <w:sz w:val="32"/>
          <w:szCs w:val="32"/>
          <w:lang w:val="en-US" w:eastAsia="zh-CN" w:bidi="ar-SA"/>
        </w:rPr>
        <w:t>志愿者和相关技术人员由</w:t>
      </w:r>
      <w:r>
        <w:rPr>
          <w:rStyle w:val="8"/>
          <w:rFonts w:hint="eastAsia" w:ascii="Times New Roman" w:hAnsi="Times New Roman" w:eastAsia="仿宋_GB2312" w:cs="Times New Roman"/>
          <w:color w:val="000000"/>
          <w:sz w:val="32"/>
          <w:szCs w:val="32"/>
          <w:lang w:val="en-US" w:eastAsia="zh-CN" w:bidi="ar-SA"/>
        </w:rPr>
        <w:t>黄平</w:t>
      </w:r>
      <w:r>
        <w:rPr>
          <w:rStyle w:val="8"/>
          <w:rFonts w:hint="default" w:ascii="Times New Roman" w:hAnsi="Times New Roman" w:eastAsia="仿宋_GB2312" w:cs="Times New Roman"/>
          <w:color w:val="000000"/>
          <w:sz w:val="32"/>
          <w:szCs w:val="32"/>
          <w:lang w:val="en-US" w:eastAsia="zh-CN" w:bidi="ar-SA"/>
        </w:rPr>
        <w:t>县</w:t>
      </w:r>
      <w:r>
        <w:rPr>
          <w:rStyle w:val="8"/>
          <w:rFonts w:hint="default" w:ascii="Times New Roman" w:hAnsi="Times New Roman" w:eastAsia="仿宋_GB2312" w:cs="Times New Roman"/>
          <w:color w:val="000000"/>
          <w:sz w:val="32"/>
          <w:szCs w:val="32"/>
          <w:lang w:val="en-US" w:eastAsia="en-US" w:bidi="ar-SA"/>
        </w:rPr>
        <w:t>选派。</w:t>
      </w:r>
    </w:p>
    <w:p w14:paraId="3E5334A3">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default" w:ascii="黑体" w:hAnsi="黑体" w:eastAsia="黑体" w:cs="黑体"/>
          <w:b w:val="0"/>
          <w:bCs w:val="0"/>
          <w:color w:val="000000" w:themeColor="text1"/>
          <w:sz w:val="32"/>
          <w:szCs w:val="32"/>
          <w:lang w:val="en-US" w:eastAsia="zh-CN"/>
          <w14:textFill>
            <w14:solidFill>
              <w14:schemeClr w14:val="tx1"/>
            </w14:solidFill>
          </w14:textFill>
        </w:rPr>
        <w:t>十、本规程由本单项竞委会负责解释。</w:t>
      </w:r>
    </w:p>
    <w:p w14:paraId="14CEDE36">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default" w:ascii="黑体" w:hAnsi="黑体" w:eastAsia="黑体" w:cs="黑体"/>
          <w:b w:val="0"/>
          <w:bCs w:val="0"/>
          <w:color w:val="000000" w:themeColor="text1"/>
          <w:sz w:val="32"/>
          <w:szCs w:val="32"/>
          <w:lang w:val="en-US" w:eastAsia="zh-CN"/>
          <w14:textFill>
            <w14:solidFill>
              <w14:schemeClr w14:val="tx1"/>
            </w14:solidFill>
          </w14:textFill>
        </w:rPr>
        <w:t>十</w:t>
      </w:r>
      <w:r>
        <w:rPr>
          <w:rFonts w:hint="eastAsia" w:ascii="黑体" w:hAnsi="黑体" w:eastAsia="黑体" w:cs="黑体"/>
          <w:b w:val="0"/>
          <w:bCs w:val="0"/>
          <w:color w:val="000000" w:themeColor="text1"/>
          <w:sz w:val="32"/>
          <w:szCs w:val="32"/>
          <w:lang w:val="en-US" w:eastAsia="zh-CN"/>
          <w14:textFill>
            <w14:solidFill>
              <w14:schemeClr w14:val="tx1"/>
            </w14:solidFill>
          </w14:textFill>
        </w:rPr>
        <w:t>一</w:t>
      </w:r>
      <w:r>
        <w:rPr>
          <w:rFonts w:hint="default" w:ascii="黑体" w:hAnsi="黑体" w:eastAsia="黑体" w:cs="黑体"/>
          <w:b w:val="0"/>
          <w:bCs w:val="0"/>
          <w:color w:val="000000" w:themeColor="text1"/>
          <w:sz w:val="32"/>
          <w:szCs w:val="32"/>
          <w:lang w:val="en-US" w:eastAsia="zh-CN"/>
          <w14:textFill>
            <w14:solidFill>
              <w14:schemeClr w14:val="tx1"/>
            </w14:solidFill>
          </w14:textFill>
        </w:rPr>
        <w:t>、未尽事宜，另行补充通知。</w:t>
      </w:r>
    </w:p>
    <w:p w14:paraId="1E7D5866">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4278B779">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30EC1C51">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1517E108">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5023195D">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6486B828">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6270FAD2">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2F430145">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663291B3">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bookmarkStart w:id="0" w:name="_GoBack"/>
      <w:bookmarkEnd w:id="0"/>
    </w:p>
    <w:p w14:paraId="1109593E">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279D8073">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7206E194">
      <w:pPr>
        <w:keepNext w:val="0"/>
        <w:keepLines w:val="0"/>
        <w:pageBreakBefore w:val="0"/>
        <w:kinsoku/>
        <w:wordWrap/>
        <w:overflowPunct/>
        <w:topLinePunct w:val="0"/>
        <w:autoSpaceDE/>
        <w:autoSpaceDN/>
        <w:bidi w:val="0"/>
        <w:adjustRightInd/>
        <w:spacing w:line="240" w:lineRule="auto"/>
        <w:ind w:left="0" w:leftChars="0" w:right="0" w:rightChars="0"/>
        <w:jc w:val="left"/>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p>
    <w:p w14:paraId="21848B80">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龙舟比赛报名表</w:t>
      </w:r>
    </w:p>
    <w:p w14:paraId="09EFF274">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pP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代表</w:t>
      </w:r>
      <w:r>
        <w:rPr>
          <w:rStyle w:val="8"/>
          <w:rFonts w:hint="eastAsia" w:ascii="仿宋_GB2312" w:hAnsi="仿宋_GB2312" w:eastAsia="仿宋_GB2312" w:cs="仿宋_GB2312"/>
          <w:color w:val="000000" w:themeColor="text1"/>
          <w:sz w:val="28"/>
          <w:szCs w:val="28"/>
          <w:lang w:val="en-US" w:eastAsia="en-US" w:bidi="ar-SA"/>
          <w14:textFill>
            <w14:solidFill>
              <w14:schemeClr w14:val="tx1"/>
            </w14:solidFill>
          </w14:textFill>
        </w:rPr>
        <w:t>队</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名称（公章）：</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p>
    <w:p w14:paraId="7AA08ABF">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pP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领队：</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单位及职务：</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联系电话：</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p>
    <w:p w14:paraId="6AEE3093">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pP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教练：</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单位及职务：</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联系电话：</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p>
    <w:p w14:paraId="48DFF2CF">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color w:val="000000" w:themeColor="text1"/>
          <w:sz w:val="32"/>
          <w:szCs w:val="32"/>
          <w:lang w:val="en-US" w:eastAsia="zh-CN"/>
          <w14:textFill>
            <w14:solidFill>
              <w14:schemeClr w14:val="tx1"/>
            </w14:solidFill>
          </w14:textFill>
        </w:rPr>
      </w:pPr>
      <w:r>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裁判员：</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等级：</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en-US"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职业：</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u w:val="non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zh-CN" w:bidi="ar-SA"/>
          <w14:textFill>
            <w14:solidFill>
              <w14:schemeClr w14:val="tx1"/>
            </w14:solidFill>
          </w14:textFill>
        </w:rPr>
        <w:t>联系电话：</w:t>
      </w:r>
      <w:r>
        <w:rPr>
          <w:rStyle w:val="8"/>
          <w:rFonts w:hint="eastAsia" w:ascii="仿宋_GB2312" w:hAnsi="仿宋_GB2312" w:eastAsia="仿宋_GB2312" w:cs="仿宋_GB2312"/>
          <w:color w:val="000000" w:themeColor="text1"/>
          <w:sz w:val="28"/>
          <w:szCs w:val="28"/>
          <w:u w:val="single"/>
          <w:lang w:val="en-US" w:eastAsia="zh-CN" w:bidi="ar-SA"/>
          <w14:textFill>
            <w14:solidFill>
              <w14:schemeClr w14:val="tx1"/>
            </w14:solidFill>
          </w14:textFill>
        </w:rPr>
        <w:t xml:space="preserve">          </w:t>
      </w:r>
      <w:r>
        <w:rPr>
          <w:rStyle w:val="8"/>
          <w:rFonts w:hint="eastAsia" w:ascii="仿宋_GB2312" w:hAnsi="仿宋_GB2312" w:eastAsia="仿宋_GB2312" w:cs="仿宋_GB2312"/>
          <w:color w:val="000000" w:themeColor="text1"/>
          <w:sz w:val="28"/>
          <w:szCs w:val="28"/>
          <w:lang w:val="en-US" w:eastAsia="en-US" w:bidi="ar-SA"/>
          <w14:textFill>
            <w14:solidFill>
              <w14:schemeClr w14:val="tx1"/>
            </w14:solidFill>
          </w14:textFill>
        </w:rPr>
        <w:t xml:space="preserve"> </w:t>
      </w:r>
    </w:p>
    <w:tbl>
      <w:tblPr>
        <w:tblStyle w:val="5"/>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tblGrid>
      <w:tr w14:paraId="794C0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94" w:type="dxa"/>
            <w:tcBorders>
              <w:top w:val="single" w:color="auto" w:sz="4" w:space="0"/>
              <w:left w:val="single" w:color="auto" w:sz="4" w:space="0"/>
              <w:right w:val="single" w:color="auto" w:sz="4" w:space="0"/>
            </w:tcBorders>
            <w:noWrap w:val="0"/>
            <w:vAlign w:val="center"/>
          </w:tcPr>
          <w:p w14:paraId="1E844274">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序号</w:t>
            </w:r>
          </w:p>
        </w:tc>
        <w:tc>
          <w:tcPr>
            <w:tcW w:w="1283" w:type="dxa"/>
            <w:tcBorders>
              <w:top w:val="single" w:color="auto" w:sz="4" w:space="0"/>
              <w:left w:val="nil"/>
              <w:right w:val="single" w:color="auto" w:sz="4" w:space="0"/>
            </w:tcBorders>
            <w:noWrap w:val="0"/>
            <w:vAlign w:val="center"/>
          </w:tcPr>
          <w:p w14:paraId="2630DB0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姓</w:t>
            </w:r>
            <w:r>
              <w:rPr>
                <w:rStyle w:val="9"/>
                <w:rFonts w:hint="default" w:ascii="Times New Roman" w:hAnsi="Times New Roman" w:eastAsia="仿宋_GB2312" w:cs="Times New Roman"/>
                <w:color w:val="000000" w:themeColor="text1"/>
                <w:sz w:val="24"/>
                <w:szCs w:val="24"/>
                <w:lang w:val="en-US" w:eastAsia="zh-CN" w:bidi="ar"/>
                <w14:textFill>
                  <w14:solidFill>
                    <w14:schemeClr w14:val="tx1"/>
                  </w14:solidFill>
                </w14:textFill>
              </w:rPr>
              <w:t>名</w:t>
            </w:r>
          </w:p>
        </w:tc>
        <w:tc>
          <w:tcPr>
            <w:tcW w:w="805" w:type="dxa"/>
            <w:tcBorders>
              <w:top w:val="single" w:color="auto" w:sz="4" w:space="0"/>
              <w:left w:val="nil"/>
              <w:right w:val="single" w:color="auto" w:sz="4" w:space="0"/>
            </w:tcBorders>
            <w:noWrap w:val="0"/>
            <w:vAlign w:val="center"/>
          </w:tcPr>
          <w:p w14:paraId="734D82B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性别</w:t>
            </w:r>
          </w:p>
        </w:tc>
        <w:tc>
          <w:tcPr>
            <w:tcW w:w="806" w:type="dxa"/>
            <w:tcBorders>
              <w:top w:val="single" w:color="auto" w:sz="4" w:space="0"/>
              <w:left w:val="nil"/>
              <w:bottom w:val="single" w:color="auto" w:sz="4" w:space="0"/>
              <w:right w:val="single" w:color="auto" w:sz="4" w:space="0"/>
            </w:tcBorders>
            <w:noWrap w:val="0"/>
            <w:vAlign w:val="center"/>
          </w:tcPr>
          <w:p w14:paraId="659FE1A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54501A6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t>级别</w:t>
            </w:r>
          </w:p>
        </w:tc>
        <w:tc>
          <w:tcPr>
            <w:tcW w:w="2731" w:type="dxa"/>
            <w:tcBorders>
              <w:top w:val="single" w:color="auto" w:sz="4" w:space="0"/>
              <w:left w:val="nil"/>
              <w:right w:val="single" w:color="auto" w:sz="4" w:space="0"/>
            </w:tcBorders>
            <w:noWrap w:val="0"/>
            <w:vAlign w:val="center"/>
          </w:tcPr>
          <w:p w14:paraId="0949DE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身份证号码</w:t>
            </w:r>
          </w:p>
        </w:tc>
        <w:tc>
          <w:tcPr>
            <w:tcW w:w="1438" w:type="dxa"/>
            <w:tcBorders>
              <w:top w:val="single" w:color="auto" w:sz="4" w:space="0"/>
              <w:left w:val="nil"/>
              <w:right w:val="single" w:color="auto" w:sz="4" w:space="0"/>
            </w:tcBorders>
            <w:noWrap w:val="0"/>
            <w:vAlign w:val="center"/>
          </w:tcPr>
          <w:p w14:paraId="49DDA80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联系电话</w:t>
            </w:r>
          </w:p>
        </w:tc>
      </w:tr>
      <w:tr w14:paraId="7FFA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8D7A08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1</w:t>
            </w:r>
          </w:p>
        </w:tc>
        <w:tc>
          <w:tcPr>
            <w:tcW w:w="1283" w:type="dxa"/>
            <w:tcBorders>
              <w:top w:val="single" w:color="auto" w:sz="4" w:space="0"/>
              <w:left w:val="nil"/>
              <w:bottom w:val="single" w:color="auto" w:sz="4" w:space="0"/>
              <w:right w:val="single" w:color="auto" w:sz="4" w:space="0"/>
            </w:tcBorders>
            <w:noWrap w:val="0"/>
            <w:vAlign w:val="center"/>
          </w:tcPr>
          <w:p w14:paraId="6884E9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69AF2F9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3A4C167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B1EFA8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51C82B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4050884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p>
        </w:tc>
      </w:tr>
      <w:tr w14:paraId="6FEAB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6363F6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2</w:t>
            </w:r>
          </w:p>
        </w:tc>
        <w:tc>
          <w:tcPr>
            <w:tcW w:w="1283" w:type="dxa"/>
            <w:tcBorders>
              <w:top w:val="single" w:color="auto" w:sz="4" w:space="0"/>
              <w:left w:val="nil"/>
              <w:bottom w:val="single" w:color="auto" w:sz="4" w:space="0"/>
              <w:right w:val="single" w:color="auto" w:sz="4" w:space="0"/>
            </w:tcBorders>
            <w:noWrap w:val="0"/>
            <w:vAlign w:val="center"/>
          </w:tcPr>
          <w:p w14:paraId="211C957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2D21E64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442D6D1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3AA76F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E1665F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6986A0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30E4B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6229D5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3</w:t>
            </w:r>
          </w:p>
        </w:tc>
        <w:tc>
          <w:tcPr>
            <w:tcW w:w="1283" w:type="dxa"/>
            <w:tcBorders>
              <w:top w:val="single" w:color="auto" w:sz="4" w:space="0"/>
              <w:left w:val="nil"/>
              <w:bottom w:val="single" w:color="auto" w:sz="4" w:space="0"/>
              <w:right w:val="single" w:color="auto" w:sz="4" w:space="0"/>
            </w:tcBorders>
            <w:noWrap w:val="0"/>
            <w:vAlign w:val="center"/>
          </w:tcPr>
          <w:p w14:paraId="34E261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43B34E9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52DC2A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6BAA93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4D1722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267A796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7683F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285007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4</w:t>
            </w:r>
          </w:p>
        </w:tc>
        <w:tc>
          <w:tcPr>
            <w:tcW w:w="1283" w:type="dxa"/>
            <w:tcBorders>
              <w:top w:val="single" w:color="auto" w:sz="4" w:space="0"/>
              <w:left w:val="nil"/>
              <w:bottom w:val="single" w:color="auto" w:sz="4" w:space="0"/>
              <w:right w:val="single" w:color="auto" w:sz="4" w:space="0"/>
            </w:tcBorders>
            <w:noWrap w:val="0"/>
            <w:vAlign w:val="center"/>
          </w:tcPr>
          <w:p w14:paraId="641032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1FC62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0E0CB30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6D7A7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7DC1F18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4F6349E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6D3CC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DBF653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5</w:t>
            </w:r>
          </w:p>
        </w:tc>
        <w:tc>
          <w:tcPr>
            <w:tcW w:w="1283" w:type="dxa"/>
            <w:tcBorders>
              <w:top w:val="single" w:color="auto" w:sz="4" w:space="0"/>
              <w:left w:val="nil"/>
              <w:bottom w:val="single" w:color="auto" w:sz="4" w:space="0"/>
              <w:right w:val="single" w:color="auto" w:sz="4" w:space="0"/>
            </w:tcBorders>
            <w:noWrap w:val="0"/>
            <w:vAlign w:val="center"/>
          </w:tcPr>
          <w:p w14:paraId="1A3F345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34BD87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AA58D9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43747E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49789C0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3854E8A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6184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91287B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6</w:t>
            </w:r>
          </w:p>
        </w:tc>
        <w:tc>
          <w:tcPr>
            <w:tcW w:w="1283" w:type="dxa"/>
            <w:tcBorders>
              <w:top w:val="single" w:color="auto" w:sz="4" w:space="0"/>
              <w:left w:val="nil"/>
              <w:bottom w:val="single" w:color="auto" w:sz="4" w:space="0"/>
              <w:right w:val="single" w:color="auto" w:sz="4" w:space="0"/>
            </w:tcBorders>
            <w:noWrap w:val="0"/>
            <w:vAlign w:val="center"/>
          </w:tcPr>
          <w:p w14:paraId="169916F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6CC53A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6E874EA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236E6D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1D58265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15B7BD6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7D385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796BAA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7</w:t>
            </w:r>
          </w:p>
        </w:tc>
        <w:tc>
          <w:tcPr>
            <w:tcW w:w="1283" w:type="dxa"/>
            <w:tcBorders>
              <w:top w:val="single" w:color="auto" w:sz="4" w:space="0"/>
              <w:left w:val="nil"/>
              <w:bottom w:val="single" w:color="auto" w:sz="4" w:space="0"/>
              <w:right w:val="single" w:color="auto" w:sz="4" w:space="0"/>
            </w:tcBorders>
            <w:noWrap w:val="0"/>
            <w:vAlign w:val="center"/>
          </w:tcPr>
          <w:p w14:paraId="42EC8C9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2015100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15E8748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F8AFFF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FA9490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5E6E415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DB4B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35ABCC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8</w:t>
            </w:r>
          </w:p>
        </w:tc>
        <w:tc>
          <w:tcPr>
            <w:tcW w:w="1283" w:type="dxa"/>
            <w:tcBorders>
              <w:top w:val="single" w:color="auto" w:sz="4" w:space="0"/>
              <w:left w:val="nil"/>
              <w:bottom w:val="single" w:color="auto" w:sz="4" w:space="0"/>
              <w:right w:val="single" w:color="auto" w:sz="4" w:space="0"/>
            </w:tcBorders>
            <w:noWrap w:val="0"/>
            <w:vAlign w:val="center"/>
          </w:tcPr>
          <w:p w14:paraId="31E1668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3145B54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265876B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1EB3C7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7969380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13C10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0FE2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F49EE8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9</w:t>
            </w:r>
          </w:p>
        </w:tc>
        <w:tc>
          <w:tcPr>
            <w:tcW w:w="1283" w:type="dxa"/>
            <w:tcBorders>
              <w:top w:val="single" w:color="auto" w:sz="4" w:space="0"/>
              <w:left w:val="nil"/>
              <w:bottom w:val="single" w:color="auto" w:sz="4" w:space="0"/>
              <w:right w:val="single" w:color="auto" w:sz="4" w:space="0"/>
            </w:tcBorders>
            <w:noWrap w:val="0"/>
            <w:vAlign w:val="center"/>
          </w:tcPr>
          <w:p w14:paraId="0850DF1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560B9E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3BC6C3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88BD1E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4299DDF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F58C52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07DB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84F4F0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14:textFill>
                  <w14:solidFill>
                    <w14:schemeClr w14:val="tx1"/>
                  </w14:solidFill>
                </w14:textFill>
              </w:rPr>
            </w:pPr>
            <w:r>
              <w:rPr>
                <w:rFonts w:hint="default" w:ascii="Times New Roman" w:hAnsi="Times New Roman" w:eastAsia="仿宋_GB2312" w:cs="Times New Roman"/>
                <w:i w:val="0"/>
                <w:color w:val="000000" w:themeColor="text1"/>
                <w:kern w:val="0"/>
                <w:sz w:val="24"/>
                <w:szCs w:val="24"/>
                <w:u w:val="none"/>
                <w:lang w:val="en-US" w:eastAsia="zh-CN" w:bidi="ar"/>
                <w14:textFill>
                  <w14:solidFill>
                    <w14:schemeClr w14:val="tx1"/>
                  </w14:solidFill>
                </w14:textFill>
              </w:rPr>
              <w:t>10</w:t>
            </w:r>
          </w:p>
        </w:tc>
        <w:tc>
          <w:tcPr>
            <w:tcW w:w="1283" w:type="dxa"/>
            <w:tcBorders>
              <w:top w:val="single" w:color="auto" w:sz="4" w:space="0"/>
              <w:left w:val="nil"/>
              <w:bottom w:val="single" w:color="auto" w:sz="4" w:space="0"/>
              <w:right w:val="single" w:color="auto" w:sz="4" w:space="0"/>
            </w:tcBorders>
            <w:noWrap w:val="0"/>
            <w:vAlign w:val="center"/>
          </w:tcPr>
          <w:p w14:paraId="539F23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21D84F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258F95A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91B5E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07A5747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4E508C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618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90F59C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11</w:t>
            </w:r>
          </w:p>
        </w:tc>
        <w:tc>
          <w:tcPr>
            <w:tcW w:w="1283" w:type="dxa"/>
            <w:tcBorders>
              <w:top w:val="single" w:color="auto" w:sz="4" w:space="0"/>
              <w:left w:val="nil"/>
              <w:bottom w:val="single" w:color="auto" w:sz="4" w:space="0"/>
              <w:right w:val="single" w:color="auto" w:sz="4" w:space="0"/>
            </w:tcBorders>
            <w:noWrap w:val="0"/>
            <w:vAlign w:val="center"/>
          </w:tcPr>
          <w:p w14:paraId="0BD552B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7D1569F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6A4088B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9EA429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3A3774B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573E811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7D6FF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E0DFD5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12</w:t>
            </w:r>
          </w:p>
        </w:tc>
        <w:tc>
          <w:tcPr>
            <w:tcW w:w="1283" w:type="dxa"/>
            <w:tcBorders>
              <w:top w:val="single" w:color="auto" w:sz="4" w:space="0"/>
              <w:left w:val="nil"/>
              <w:bottom w:val="single" w:color="auto" w:sz="4" w:space="0"/>
              <w:right w:val="single" w:color="auto" w:sz="4" w:space="0"/>
            </w:tcBorders>
            <w:noWrap w:val="0"/>
            <w:vAlign w:val="center"/>
          </w:tcPr>
          <w:p w14:paraId="752438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7A6AD5C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1965D6E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8CE200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7BA1436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15DE55E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4859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534A60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13</w:t>
            </w:r>
          </w:p>
        </w:tc>
        <w:tc>
          <w:tcPr>
            <w:tcW w:w="1283" w:type="dxa"/>
            <w:tcBorders>
              <w:top w:val="single" w:color="auto" w:sz="4" w:space="0"/>
              <w:left w:val="nil"/>
              <w:bottom w:val="single" w:color="auto" w:sz="4" w:space="0"/>
              <w:right w:val="single" w:color="auto" w:sz="4" w:space="0"/>
            </w:tcBorders>
            <w:noWrap w:val="0"/>
            <w:vAlign w:val="center"/>
          </w:tcPr>
          <w:p w14:paraId="182BFFB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30AADA4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1721D2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45A7B9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1F2723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756EE55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5CFC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C9F2AB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14</w:t>
            </w:r>
          </w:p>
        </w:tc>
        <w:tc>
          <w:tcPr>
            <w:tcW w:w="1283" w:type="dxa"/>
            <w:tcBorders>
              <w:top w:val="single" w:color="auto" w:sz="4" w:space="0"/>
              <w:left w:val="nil"/>
              <w:bottom w:val="single" w:color="auto" w:sz="4" w:space="0"/>
              <w:right w:val="single" w:color="auto" w:sz="4" w:space="0"/>
            </w:tcBorders>
            <w:noWrap w:val="0"/>
            <w:vAlign w:val="center"/>
          </w:tcPr>
          <w:p w14:paraId="13107DE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246820F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5496139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756CB4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1914B0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6E8B2F1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57873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2D40F5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15</w:t>
            </w:r>
          </w:p>
        </w:tc>
        <w:tc>
          <w:tcPr>
            <w:tcW w:w="1283" w:type="dxa"/>
            <w:tcBorders>
              <w:top w:val="single" w:color="auto" w:sz="4" w:space="0"/>
              <w:left w:val="nil"/>
              <w:bottom w:val="single" w:color="auto" w:sz="4" w:space="0"/>
              <w:right w:val="single" w:color="auto" w:sz="4" w:space="0"/>
            </w:tcBorders>
            <w:noWrap w:val="0"/>
            <w:vAlign w:val="center"/>
          </w:tcPr>
          <w:p w14:paraId="662F119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41EDEE6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43CD121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8D7FF8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1E58215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34425CB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39FF5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9110D8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16</w:t>
            </w:r>
          </w:p>
        </w:tc>
        <w:tc>
          <w:tcPr>
            <w:tcW w:w="1283" w:type="dxa"/>
            <w:tcBorders>
              <w:top w:val="single" w:color="auto" w:sz="4" w:space="0"/>
              <w:left w:val="nil"/>
              <w:bottom w:val="single" w:color="auto" w:sz="4" w:space="0"/>
              <w:right w:val="single" w:color="auto" w:sz="4" w:space="0"/>
            </w:tcBorders>
            <w:noWrap w:val="0"/>
            <w:vAlign w:val="center"/>
          </w:tcPr>
          <w:p w14:paraId="755B459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46B11B9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583C27C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1E511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2CE662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05A9DE9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7982C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2605FB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17</w:t>
            </w:r>
          </w:p>
        </w:tc>
        <w:tc>
          <w:tcPr>
            <w:tcW w:w="1283" w:type="dxa"/>
            <w:tcBorders>
              <w:top w:val="single" w:color="auto" w:sz="4" w:space="0"/>
              <w:left w:val="nil"/>
              <w:bottom w:val="single" w:color="auto" w:sz="4" w:space="0"/>
              <w:right w:val="single" w:color="auto" w:sz="4" w:space="0"/>
            </w:tcBorders>
            <w:noWrap w:val="0"/>
            <w:vAlign w:val="center"/>
          </w:tcPr>
          <w:p w14:paraId="30082D3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0840A1D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4424A0B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AD9483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D84019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0832CDC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30DD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8BC94A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18</w:t>
            </w:r>
          </w:p>
        </w:tc>
        <w:tc>
          <w:tcPr>
            <w:tcW w:w="1283" w:type="dxa"/>
            <w:tcBorders>
              <w:top w:val="single" w:color="auto" w:sz="4" w:space="0"/>
              <w:left w:val="nil"/>
              <w:bottom w:val="single" w:color="auto" w:sz="4" w:space="0"/>
              <w:right w:val="single" w:color="auto" w:sz="4" w:space="0"/>
            </w:tcBorders>
            <w:noWrap w:val="0"/>
            <w:vAlign w:val="center"/>
          </w:tcPr>
          <w:p w14:paraId="476D6F9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23BF1B2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4E5100E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98EB16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18F1683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127627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29F4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26C56D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19</w:t>
            </w:r>
          </w:p>
        </w:tc>
        <w:tc>
          <w:tcPr>
            <w:tcW w:w="1283" w:type="dxa"/>
            <w:tcBorders>
              <w:top w:val="single" w:color="auto" w:sz="4" w:space="0"/>
              <w:left w:val="nil"/>
              <w:bottom w:val="single" w:color="auto" w:sz="4" w:space="0"/>
              <w:right w:val="single" w:color="auto" w:sz="4" w:space="0"/>
            </w:tcBorders>
            <w:noWrap w:val="0"/>
            <w:vAlign w:val="center"/>
          </w:tcPr>
          <w:p w14:paraId="2C4ABD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4278528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5453A11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0D9B4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426B8BD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0FD9280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A2FD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6A2F3C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20</w:t>
            </w:r>
          </w:p>
        </w:tc>
        <w:tc>
          <w:tcPr>
            <w:tcW w:w="1283" w:type="dxa"/>
            <w:tcBorders>
              <w:top w:val="single" w:color="auto" w:sz="4" w:space="0"/>
              <w:left w:val="nil"/>
              <w:bottom w:val="single" w:color="auto" w:sz="4" w:space="0"/>
              <w:right w:val="single" w:color="auto" w:sz="4" w:space="0"/>
            </w:tcBorders>
            <w:noWrap w:val="0"/>
            <w:vAlign w:val="center"/>
          </w:tcPr>
          <w:p w14:paraId="12299A5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68A864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6509431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F7083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6075A8D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6C1315F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56014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062DDD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21</w:t>
            </w:r>
          </w:p>
        </w:tc>
        <w:tc>
          <w:tcPr>
            <w:tcW w:w="1283" w:type="dxa"/>
            <w:tcBorders>
              <w:top w:val="single" w:color="auto" w:sz="4" w:space="0"/>
              <w:left w:val="nil"/>
              <w:bottom w:val="single" w:color="auto" w:sz="4" w:space="0"/>
              <w:right w:val="single" w:color="auto" w:sz="4" w:space="0"/>
            </w:tcBorders>
            <w:noWrap w:val="0"/>
            <w:vAlign w:val="center"/>
          </w:tcPr>
          <w:p w14:paraId="7C73A9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181B2C9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7C974B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707F4B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27D2D5A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3FAC8D9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65847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C41A9A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t>22</w:t>
            </w:r>
          </w:p>
        </w:tc>
        <w:tc>
          <w:tcPr>
            <w:tcW w:w="1283" w:type="dxa"/>
            <w:tcBorders>
              <w:top w:val="single" w:color="auto" w:sz="4" w:space="0"/>
              <w:left w:val="nil"/>
              <w:bottom w:val="single" w:color="auto" w:sz="4" w:space="0"/>
              <w:right w:val="single" w:color="auto" w:sz="4" w:space="0"/>
            </w:tcBorders>
            <w:noWrap w:val="0"/>
            <w:vAlign w:val="center"/>
          </w:tcPr>
          <w:p w14:paraId="39AC7BF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5" w:type="dxa"/>
            <w:tcBorders>
              <w:top w:val="single" w:color="auto" w:sz="4" w:space="0"/>
              <w:left w:val="nil"/>
              <w:bottom w:val="single" w:color="auto" w:sz="4" w:space="0"/>
              <w:right w:val="single" w:color="auto" w:sz="4" w:space="0"/>
            </w:tcBorders>
            <w:noWrap w:val="0"/>
            <w:vAlign w:val="center"/>
          </w:tcPr>
          <w:p w14:paraId="37A4924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806" w:type="dxa"/>
            <w:tcBorders>
              <w:top w:val="single" w:color="auto" w:sz="4" w:space="0"/>
              <w:left w:val="nil"/>
              <w:bottom w:val="single" w:color="auto" w:sz="4" w:space="0"/>
              <w:right w:val="single" w:color="auto" w:sz="4" w:space="0"/>
            </w:tcBorders>
            <w:noWrap w:val="0"/>
            <w:vAlign w:val="center"/>
          </w:tcPr>
          <w:p w14:paraId="3ED94C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31306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2731" w:type="dxa"/>
            <w:tcBorders>
              <w:top w:val="single" w:color="auto" w:sz="4" w:space="0"/>
              <w:left w:val="nil"/>
              <w:bottom w:val="single" w:color="auto" w:sz="4" w:space="0"/>
              <w:right w:val="single" w:color="auto" w:sz="4" w:space="0"/>
            </w:tcBorders>
            <w:noWrap w:val="0"/>
            <w:vAlign w:val="center"/>
          </w:tcPr>
          <w:p w14:paraId="7293D17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c>
          <w:tcPr>
            <w:tcW w:w="1438" w:type="dxa"/>
            <w:tcBorders>
              <w:top w:val="single" w:color="auto" w:sz="4" w:space="0"/>
              <w:left w:val="nil"/>
              <w:bottom w:val="single" w:color="auto" w:sz="4" w:space="0"/>
              <w:right w:val="single" w:color="auto" w:sz="4" w:space="0"/>
            </w:tcBorders>
            <w:noWrap w:val="0"/>
            <w:vAlign w:val="center"/>
          </w:tcPr>
          <w:p w14:paraId="4547550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color w:val="000000" w:themeColor="text1"/>
                <w:kern w:val="0"/>
                <w:sz w:val="24"/>
                <w:szCs w:val="24"/>
                <w14:textFill>
                  <w14:solidFill>
                    <w14:schemeClr w14:val="tx1"/>
                  </w14:solidFill>
                </w14:textFill>
              </w:rPr>
            </w:pPr>
          </w:p>
        </w:tc>
      </w:tr>
      <w:tr w14:paraId="106E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20907012">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eastAsia="zh-CN"/>
                <w14:textFill>
                  <w14:solidFill>
                    <w14:schemeClr w14:val="tx1"/>
                  </w14:solidFill>
                </w14:textFill>
              </w:rPr>
              <w:t>表格不够可自行添加</w:t>
            </w:r>
          </w:p>
        </w:tc>
      </w:tr>
    </w:tbl>
    <w:p w14:paraId="1E5F1416">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color w:val="000000" w:themeColor="text1"/>
          <w:sz w:val="32"/>
          <w:szCs w:val="32"/>
          <w:lang w:val="en-US" w:eastAsia="zh-CN"/>
          <w14:textFill>
            <w14:solidFill>
              <w14:schemeClr w14:val="tx1"/>
            </w14:solidFill>
          </w14:textFill>
        </w:rPr>
      </w:pPr>
    </w:p>
    <w:p w14:paraId="4FC2F109">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黔东南州第十一届运动会暨第五届少数民族传统体育运动会赛风赛纪和反兴奋剂保证书</w:t>
      </w:r>
    </w:p>
    <w:p w14:paraId="013BF941">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14:paraId="7D3FAE04">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50A014EB">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为了国家和人民的利益，保证竞技体育比赛的公平竞争及体</w:t>
      </w:r>
    </w:p>
    <w:p w14:paraId="224C698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育事业的纯洁性；为严肃比赛纪律，维护公开、公平、公正竞赛环境、规范比赛秩序。在此，作出如下保证：</w:t>
      </w:r>
    </w:p>
    <w:p w14:paraId="071069B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4AA9E1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05A9604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14:paraId="1BE2464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p>
    <w:p w14:paraId="6A2DF29B">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领导签字：               参赛单位盖章：</w:t>
      </w:r>
    </w:p>
    <w:p w14:paraId="5B751CE8">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F50F3"/>
    <w:rsid w:val="0153453C"/>
    <w:rsid w:val="1158632A"/>
    <w:rsid w:val="11DC666E"/>
    <w:rsid w:val="126F7EAA"/>
    <w:rsid w:val="14522354"/>
    <w:rsid w:val="161B58D5"/>
    <w:rsid w:val="1D5133A9"/>
    <w:rsid w:val="20CB6471"/>
    <w:rsid w:val="246C5530"/>
    <w:rsid w:val="253D0A07"/>
    <w:rsid w:val="2AF606F6"/>
    <w:rsid w:val="4013025E"/>
    <w:rsid w:val="4DF655F8"/>
    <w:rsid w:val="627B71A0"/>
    <w:rsid w:val="679F50F3"/>
    <w:rsid w:val="736A6863"/>
    <w:rsid w:val="78832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keepNext/>
      <w:keepLines/>
      <w:spacing w:line="578" w:lineRule="auto"/>
      <w:jc w:val="center"/>
      <w:outlineLvl w:val="0"/>
    </w:pPr>
    <w:rPr>
      <w:rFonts w:cs="Times New Roman"/>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qFormat/>
    <w:uiPriority w:val="0"/>
  </w:style>
  <w:style w:type="character" w:customStyle="1" w:styleId="8">
    <w:name w:val="NormalCharacter"/>
    <w:link w:val="1"/>
    <w:semiHidden/>
    <w:qFormat/>
    <w:uiPriority w:val="0"/>
    <w:rPr>
      <w:rFonts w:ascii="Calibri" w:hAnsi="Calibri" w:eastAsia="宋体" w:cs="Calibri"/>
      <w:kern w:val="2"/>
      <w:sz w:val="21"/>
      <w:szCs w:val="21"/>
      <w:lang w:val="en-US" w:eastAsia="zh-CN" w:bidi="ar-SA"/>
    </w:rPr>
  </w:style>
  <w:style w:type="character" w:customStyle="1" w:styleId="9">
    <w:name w:val="font01"/>
    <w:basedOn w:val="6"/>
    <w:qFormat/>
    <w:uiPriority w:val="0"/>
    <w:rPr>
      <w:rFonts w:hint="eastAsia" w:ascii="仿宋_GB2312" w:eastAsia="仿宋_GB2312" w:cs="仿宋_GB2312"/>
      <w:color w:val="000000"/>
      <w:sz w:val="28"/>
      <w:szCs w:val="28"/>
      <w:u w:val="none"/>
    </w:rPr>
  </w:style>
  <w:style w:type="paragraph" w:customStyle="1" w:styleId="10">
    <w:name w:val="UserStyle_6"/>
    <w:basedOn w:val="1"/>
    <w:qFormat/>
    <w:uiPriority w:val="0"/>
    <w:pPr>
      <w:spacing w:line="430" w:lineRule="auto"/>
      <w:ind w:firstLine="400"/>
      <w:textAlignment w:val="baseline"/>
    </w:pPr>
    <w:rPr>
      <w:rFonts w:ascii="宋体" w:hAnsi="宋体"/>
      <w:color w:val="000000"/>
      <w:sz w:val="30"/>
      <w:szCs w:val="30"/>
      <w:lang w:val="zh-TW" w:eastAsia="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2005</Words>
  <Characters>2135</Characters>
  <Lines>0</Lines>
  <Paragraphs>0</Paragraphs>
  <TotalTime>1</TotalTime>
  <ScaleCrop>false</ScaleCrop>
  <LinksUpToDate>false</LinksUpToDate>
  <CharactersWithSpaces>2293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2025-03-20T16:22:00Z</dcterms:created>
  <dc:creator>Administrator</dc:creator>
  <cp:lastModifiedBy>守望</cp:lastModifiedBy>
  <dcterms:modified xsi:type="dcterms:W3CDTF">2025-05-13T07:33:30Z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FB816678474F454489E2D0E4C324B327</vt:lpwstr>
  </property>
  <property fmtid="{D5CDD505-2E9C-101B-9397-08002B2CF9AE}" pid="4" name="KSOTemplateDocerSaveRecord">
    <vt:lpwstr>eyJoZGlkIjoiNTVkOGRlNjJmODU4MWE4YWJhNmJjNDYwODI0OWM2YTkiLCJ1c2VySWQiOiIzMDY5NDc0MzAifQ==</vt:lpwstr>
  </property>
</Properties>
</file>